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hd w:val="clear" w:color="auto" w:fill="FFFFFF"/>
        <w:adjustRightInd w:val="0"/>
        <w:snapToGrid w:val="0"/>
        <w:spacing w:before="0" w:beforeLines="0" w:beforeAutospacing="0" w:after="0" w:afterLines="0" w:afterAutospacing="0" w:line="560" w:lineRule="exact"/>
        <w:jc w:val="center"/>
        <w:rPr>
          <w:rFonts w:hint="eastAsia" w:ascii="方正小标宋简体" w:hAnsi="仿宋_GB2312" w:eastAsia="方正小标宋简体" w:cs="仿宋_GB2312"/>
          <w:sz w:val="44"/>
          <w:szCs w:val="44"/>
          <w:highlight w:val="none"/>
          <w:shd w:val="clear" w:color="auto" w:fill="FFFFFF"/>
        </w:rPr>
      </w:pPr>
      <w:r>
        <w:rPr>
          <w:rFonts w:hint="eastAsia" w:ascii="方正小标宋简体" w:hAnsi="仿宋_GB2312" w:eastAsia="方正小标宋简体" w:cs="仿宋_GB2312"/>
          <w:sz w:val="44"/>
          <w:szCs w:val="44"/>
          <w:highlight w:val="none"/>
          <w:shd w:val="clear" w:color="auto" w:fill="FFFFFF"/>
        </w:rPr>
        <w:t>深圳市龙华区</w:t>
      </w:r>
      <w:r>
        <w:rPr>
          <w:rFonts w:hint="eastAsia" w:ascii="方正小标宋简体" w:hAnsi="仿宋_GB2312" w:eastAsia="方正小标宋简体" w:cs="仿宋_GB2312"/>
          <w:sz w:val="44"/>
          <w:szCs w:val="44"/>
          <w:highlight w:val="none"/>
          <w:shd w:val="clear" w:color="auto" w:fill="FFFFFF"/>
          <w:lang w:eastAsia="zh-CN"/>
        </w:rPr>
        <w:t>科技型企业孵化器</w:t>
      </w:r>
      <w:r>
        <w:rPr>
          <w:rFonts w:hint="eastAsia" w:ascii="方正小标宋简体" w:hAnsi="仿宋_GB2312" w:eastAsia="方正小标宋简体" w:cs="仿宋_GB2312"/>
          <w:sz w:val="44"/>
          <w:szCs w:val="44"/>
          <w:highlight w:val="none"/>
          <w:shd w:val="clear" w:color="auto" w:fill="FFFFFF"/>
        </w:rPr>
        <w:t>认定</w:t>
      </w:r>
    </w:p>
    <w:p>
      <w:pPr>
        <w:pStyle w:val="9"/>
        <w:widowControl/>
        <w:shd w:val="clear" w:color="auto" w:fill="FFFFFF"/>
        <w:adjustRightInd w:val="0"/>
        <w:snapToGrid w:val="0"/>
        <w:spacing w:before="0" w:beforeLines="0" w:beforeAutospacing="0" w:after="0" w:afterLines="0" w:afterAutospacing="0" w:line="560" w:lineRule="exact"/>
        <w:jc w:val="center"/>
        <w:rPr>
          <w:rFonts w:ascii="方正小标宋简体" w:hAnsi="仿宋_GB2312" w:eastAsia="方正小标宋简体" w:cs="仿宋_GB2312"/>
          <w:sz w:val="44"/>
          <w:szCs w:val="44"/>
          <w:highlight w:val="none"/>
          <w:shd w:val="clear" w:color="auto" w:fill="FFFFFF"/>
        </w:rPr>
      </w:pPr>
      <w:r>
        <w:rPr>
          <w:rFonts w:hint="eastAsia" w:ascii="方正小标宋简体" w:hAnsi="仿宋_GB2312" w:eastAsia="方正小标宋简体" w:cs="仿宋_GB2312"/>
          <w:sz w:val="44"/>
          <w:szCs w:val="44"/>
          <w:highlight w:val="none"/>
          <w:shd w:val="clear" w:color="auto" w:fill="FFFFFF"/>
        </w:rPr>
        <w:t>管理办法</w:t>
      </w:r>
    </w:p>
    <w:p>
      <w:pPr>
        <w:pStyle w:val="9"/>
        <w:widowControl/>
        <w:shd w:val="clear" w:color="auto" w:fill="FFFFFF"/>
        <w:adjustRightInd w:val="0"/>
        <w:snapToGrid w:val="0"/>
        <w:spacing w:before="0" w:beforeLines="0" w:beforeAutospacing="0" w:after="0" w:afterLines="0" w:afterAutospacing="0" w:line="560" w:lineRule="exact"/>
        <w:jc w:val="center"/>
        <w:rPr>
          <w:rFonts w:hint="eastAsia" w:ascii="楷体_GB2312" w:hAnsi="楷体_GB2312" w:eastAsia="楷体_GB2312" w:cs="楷体_GB2312"/>
          <w:sz w:val="32"/>
          <w:szCs w:val="32"/>
          <w:highlight w:val="none"/>
          <w:shd w:val="clear" w:color="auto" w:fill="FFFFFF"/>
        </w:rPr>
      </w:pPr>
      <w:r>
        <w:rPr>
          <w:rFonts w:hint="eastAsia" w:ascii="楷体_GB2312" w:hAnsi="楷体_GB2312" w:eastAsia="楷体_GB2312" w:cs="楷体_GB2312"/>
          <w:sz w:val="32"/>
          <w:szCs w:val="32"/>
          <w:highlight w:val="none"/>
          <w:shd w:val="clear" w:color="auto" w:fill="FFFFFF"/>
        </w:rPr>
        <w:t>（</w:t>
      </w:r>
      <w:r>
        <w:rPr>
          <w:rFonts w:hint="eastAsia" w:ascii="楷体_GB2312" w:hAnsi="楷体_GB2312" w:eastAsia="楷体_GB2312" w:cs="楷体_GB2312"/>
          <w:sz w:val="32"/>
          <w:szCs w:val="32"/>
          <w:highlight w:val="none"/>
          <w:shd w:val="clear" w:color="auto" w:fill="FFFFFF"/>
          <w:lang w:val="en-US" w:eastAsia="zh-CN"/>
        </w:rPr>
        <w:t>征求意见稿</w:t>
      </w:r>
      <w:r>
        <w:rPr>
          <w:rFonts w:hint="eastAsia" w:ascii="楷体_GB2312" w:hAnsi="楷体_GB2312" w:eastAsia="楷体_GB2312" w:cs="楷体_GB2312"/>
          <w:sz w:val="32"/>
          <w:szCs w:val="32"/>
          <w:highlight w:val="none"/>
          <w:shd w:val="clear" w:color="auto" w:fill="FFFFFF"/>
        </w:rPr>
        <w:t>）</w:t>
      </w:r>
    </w:p>
    <w:p>
      <w:pPr>
        <w:adjustRightInd w:val="0"/>
        <w:snapToGrid w:val="0"/>
        <w:spacing w:beforeLines="0" w:afterLines="0" w:line="560" w:lineRule="exact"/>
        <w:ind w:firstLine="3520" w:firstLineChars="1100"/>
        <w:jc w:val="both"/>
        <w:rPr>
          <w:rFonts w:hint="eastAsia" w:ascii="黑体" w:hAnsi="黑体" w:eastAsia="黑体"/>
          <w:sz w:val="32"/>
          <w:szCs w:val="32"/>
          <w:highlight w:val="none"/>
        </w:rPr>
      </w:pPr>
    </w:p>
    <w:p>
      <w:pPr>
        <w:adjustRightInd w:val="0"/>
        <w:snapToGrid w:val="0"/>
        <w:spacing w:beforeLines="0" w:afterLines="0" w:line="560" w:lineRule="exact"/>
        <w:ind w:firstLine="3520" w:firstLineChars="1100"/>
        <w:jc w:val="both"/>
        <w:rPr>
          <w:rFonts w:ascii="黑体" w:hAnsi="黑体" w:eastAsia="黑体"/>
          <w:sz w:val="32"/>
          <w:szCs w:val="32"/>
          <w:highlight w:val="none"/>
        </w:rPr>
      </w:pPr>
      <w:r>
        <w:rPr>
          <w:rFonts w:hint="eastAsia" w:ascii="黑体" w:hAnsi="黑体" w:eastAsia="黑体"/>
          <w:sz w:val="32"/>
          <w:szCs w:val="32"/>
          <w:highlight w:val="none"/>
        </w:rPr>
        <w:t>第一章</w:t>
      </w:r>
      <w:r>
        <w:rPr>
          <w:rFonts w:ascii="黑体" w:hAnsi="黑体" w:eastAsia="黑体"/>
          <w:sz w:val="32"/>
          <w:szCs w:val="32"/>
          <w:highlight w:val="none"/>
        </w:rPr>
        <w:t xml:space="preserve"> </w:t>
      </w:r>
      <w:r>
        <w:rPr>
          <w:rFonts w:hint="eastAsia" w:ascii="黑体" w:hAnsi="黑体" w:eastAsia="黑体"/>
          <w:sz w:val="32"/>
          <w:szCs w:val="32"/>
          <w:highlight w:val="none"/>
        </w:rPr>
        <w:t>总则</w:t>
      </w:r>
    </w:p>
    <w:p>
      <w:pPr>
        <w:adjustRightInd w:val="0"/>
        <w:snapToGrid w:val="0"/>
        <w:spacing w:beforeLines="0" w:afterLines="0" w:line="560" w:lineRule="exact"/>
        <w:ind w:firstLine="640" w:firstLineChars="200"/>
        <w:jc w:val="both"/>
        <w:rPr>
          <w:rFonts w:hint="eastAsia" w:ascii="仿宋_GB2312" w:eastAsia="仿宋_GB2312"/>
          <w:sz w:val="32"/>
          <w:szCs w:val="32"/>
          <w:highlight w:val="none"/>
          <w:lang w:eastAsia="zh-CN"/>
        </w:rPr>
      </w:pPr>
      <w:r>
        <w:rPr>
          <w:rFonts w:hint="eastAsia" w:ascii="黑体" w:hAnsi="黑体" w:eastAsia="黑体"/>
          <w:sz w:val="32"/>
          <w:szCs w:val="32"/>
          <w:highlight w:val="none"/>
        </w:rPr>
        <w:t>第一条</w:t>
      </w:r>
      <w:r>
        <w:rPr>
          <w:rFonts w:hint="default" w:ascii="仿宋_GB2312" w:eastAsia="仿宋_GB2312"/>
          <w:sz w:val="32"/>
          <w:szCs w:val="32"/>
          <w:highlight w:val="none"/>
          <w:lang w:val="en-US"/>
        </w:rPr>
        <w:t xml:space="preserve"> </w:t>
      </w:r>
      <w:r>
        <w:rPr>
          <w:rFonts w:hint="eastAsia" w:ascii="仿宋_GB2312" w:eastAsia="仿宋_GB2312"/>
          <w:sz w:val="32"/>
          <w:szCs w:val="32"/>
          <w:highlight w:val="none"/>
        </w:rPr>
        <w:t>为促进科技创新与产业创新</w:t>
      </w:r>
      <w:r>
        <w:rPr>
          <w:rFonts w:hint="eastAsia" w:ascii="仿宋_GB2312" w:eastAsia="仿宋_GB2312"/>
          <w:sz w:val="32"/>
          <w:szCs w:val="32"/>
          <w:highlight w:val="none"/>
          <w:lang w:eastAsia="zh-CN"/>
        </w:rPr>
        <w:t>深度融合</w:t>
      </w:r>
      <w:r>
        <w:rPr>
          <w:rFonts w:hint="eastAsia" w:ascii="仿宋_GB2312" w:eastAsia="仿宋_GB2312"/>
          <w:sz w:val="32"/>
          <w:szCs w:val="32"/>
          <w:highlight w:val="none"/>
        </w:rPr>
        <w:t>，驱动</w:t>
      </w:r>
      <w:r>
        <w:rPr>
          <w:rFonts w:hint="eastAsia" w:ascii="仿宋_GB2312" w:eastAsia="仿宋_GB2312"/>
          <w:sz w:val="32"/>
          <w:szCs w:val="32"/>
          <w:highlight w:val="none"/>
          <w:lang w:eastAsia="zh-CN"/>
        </w:rPr>
        <w:t>科技型</w:t>
      </w:r>
      <w:r>
        <w:rPr>
          <w:rFonts w:hint="eastAsia" w:ascii="仿宋_GB2312" w:eastAsia="仿宋_GB2312"/>
          <w:sz w:val="32"/>
          <w:szCs w:val="32"/>
          <w:highlight w:val="none"/>
        </w:rPr>
        <w:t>企业孵化器</w:t>
      </w:r>
      <w:r>
        <w:rPr>
          <w:rFonts w:hint="eastAsia" w:ascii="仿宋_GB2312" w:eastAsia="仿宋_GB2312"/>
          <w:sz w:val="32"/>
          <w:szCs w:val="32"/>
          <w:highlight w:val="none"/>
          <w:lang w:eastAsia="zh-CN"/>
        </w:rPr>
        <w:t>高质量发展</w:t>
      </w:r>
      <w:r>
        <w:rPr>
          <w:rFonts w:hint="eastAsia" w:ascii="仿宋_GB2312" w:eastAsia="仿宋_GB2312"/>
          <w:sz w:val="32"/>
          <w:szCs w:val="32"/>
          <w:highlight w:val="none"/>
        </w:rPr>
        <w:t>，完善专业化科技服务体系，增强孵化服务能效，</w:t>
      </w:r>
      <w:r>
        <w:rPr>
          <w:rFonts w:hint="eastAsia" w:ascii="仿宋_GB2312" w:eastAsia="仿宋_GB2312"/>
          <w:sz w:val="32"/>
          <w:szCs w:val="32"/>
          <w:highlight w:val="none"/>
          <w:lang w:eastAsia="zh-CN"/>
        </w:rPr>
        <w:t>根据</w:t>
      </w:r>
      <w:r>
        <w:rPr>
          <w:rFonts w:hint="eastAsia" w:ascii="仿宋_GB2312" w:eastAsia="仿宋_GB2312"/>
          <w:sz w:val="32"/>
          <w:szCs w:val="32"/>
          <w:highlight w:val="none"/>
        </w:rPr>
        <w:t>《工业和信息化部科技型企业孵化器管理办法》《</w:t>
      </w:r>
      <w:r>
        <w:rPr>
          <w:rFonts w:hint="default" w:ascii="仿宋_GB2312" w:eastAsia="仿宋_GB2312"/>
          <w:sz w:val="32"/>
          <w:szCs w:val="32"/>
          <w:highlight w:val="none"/>
          <w:lang w:val="en-US"/>
        </w:rPr>
        <w:t>深圳市工业和信息化局科技型企业孵化器管理办法</w:t>
      </w:r>
      <w:r>
        <w:rPr>
          <w:rFonts w:hint="eastAsia" w:ascii="仿宋_GB2312" w:eastAsia="仿宋_GB2312"/>
          <w:sz w:val="32"/>
          <w:szCs w:val="32"/>
          <w:highlight w:val="none"/>
        </w:rPr>
        <w:t>》等</w:t>
      </w:r>
      <w:r>
        <w:rPr>
          <w:rFonts w:hint="eastAsia" w:ascii="仿宋_GB2312" w:eastAsia="仿宋_GB2312"/>
          <w:sz w:val="32"/>
          <w:szCs w:val="32"/>
          <w:highlight w:val="none"/>
          <w:lang w:eastAsia="zh-CN"/>
        </w:rPr>
        <w:t>政策</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结合龙华区产业发展实际，制定本办法。</w:t>
      </w:r>
    </w:p>
    <w:p>
      <w:pPr>
        <w:pStyle w:val="9"/>
        <w:widowControl/>
        <w:shd w:val="clear" w:color="auto" w:fill="FFFFFF"/>
        <w:adjustRightInd w:val="0"/>
        <w:snapToGrid w:val="0"/>
        <w:spacing w:before="0" w:beforeLines="0" w:beforeAutospacing="0" w:after="0" w:afterLines="0" w:afterAutospacing="0" w:line="560" w:lineRule="exact"/>
        <w:ind w:firstLine="640" w:firstLineChars="200"/>
        <w:jc w:val="both"/>
        <w:rPr>
          <w:rFonts w:hint="eastAsia" w:ascii="仿宋_GB2312" w:eastAsia="仿宋_GB2312"/>
          <w:sz w:val="32"/>
          <w:szCs w:val="32"/>
          <w:highlight w:val="none"/>
          <w:lang w:eastAsia="zh-CN"/>
        </w:rPr>
      </w:pPr>
      <w:r>
        <w:rPr>
          <w:rFonts w:hint="eastAsia" w:ascii="黑体" w:hAnsi="黑体" w:eastAsia="黑体" w:cs="黑体"/>
          <w:sz w:val="32"/>
          <w:szCs w:val="32"/>
          <w:highlight w:val="none"/>
          <w:lang w:eastAsia="zh-CN"/>
        </w:rPr>
        <w:t>第二条</w:t>
      </w:r>
      <w:r>
        <w:rPr>
          <w:rFonts w:hint="default" w:ascii="黑体" w:hAnsi="黑体" w:eastAsia="黑体" w:cs="黑体"/>
          <w:sz w:val="32"/>
          <w:szCs w:val="32"/>
          <w:highlight w:val="none"/>
          <w:lang w:val="en-US" w:eastAsia="zh-CN"/>
        </w:rPr>
        <w:t xml:space="preserve"> </w:t>
      </w:r>
      <w:r>
        <w:rPr>
          <w:rFonts w:hint="default" w:ascii="Times New Roman" w:hAnsi="Times New Roman" w:eastAsia="仿宋_GB2312" w:cs="Times New Roman"/>
          <w:color w:val="auto"/>
          <w:kern w:val="2"/>
          <w:sz w:val="32"/>
          <w:szCs w:val="22"/>
          <w:highlight w:val="none"/>
          <w:lang w:val="en-US" w:eastAsia="zh-CN"/>
        </w:rPr>
        <w:t>科技型企业孵化器（含加速器）是指以促进科技成果转化和产业化、孵化科技型企业、弘扬企业家精神为宗旨，为科技型初创企业和创业团队提供经营设施、创业辅导、技术支持、市场拓展、投资融资、管理咨询等专业服务的科技创业服务机构</w:t>
      </w:r>
      <w:r>
        <w:rPr>
          <w:rFonts w:hint="default" w:ascii="Times New Roman" w:hAnsi="Times New Roman" w:eastAsia="仿宋_GB2312" w:cs="Times New Roman"/>
          <w:color w:val="auto"/>
          <w:kern w:val="2"/>
          <w:sz w:val="32"/>
          <w:szCs w:val="22"/>
          <w:highlight w:val="none"/>
          <w:lang w:eastAsia="zh-CN"/>
        </w:rPr>
        <w:t>。</w:t>
      </w:r>
    </w:p>
    <w:p>
      <w:pPr>
        <w:pStyle w:val="9"/>
        <w:widowControl/>
        <w:shd w:val="clear" w:color="auto" w:fill="FFFFFF"/>
        <w:adjustRightInd w:val="0"/>
        <w:snapToGrid w:val="0"/>
        <w:spacing w:before="0" w:beforeLines="0" w:beforeAutospacing="0" w:after="0" w:afterLines="0" w:afterAutospacing="0" w:line="560" w:lineRule="exact"/>
        <w:ind w:firstLine="640" w:firstLineChars="200"/>
        <w:jc w:val="both"/>
        <w:rPr>
          <w:rFonts w:hint="eastAsia" w:ascii="仿宋_GB2312" w:eastAsia="仿宋_GB2312"/>
          <w:sz w:val="32"/>
          <w:szCs w:val="32"/>
          <w:highlight w:val="none"/>
        </w:rPr>
      </w:pPr>
      <w:r>
        <w:rPr>
          <w:rFonts w:hint="eastAsia" w:ascii="黑体" w:hAnsi="黑体" w:eastAsia="黑体" w:cs="黑体"/>
          <w:sz w:val="32"/>
          <w:szCs w:val="32"/>
          <w:highlight w:val="none"/>
          <w:lang w:eastAsia="zh-CN"/>
        </w:rPr>
        <w:t>第三条</w:t>
      </w:r>
      <w:r>
        <w:rPr>
          <w:rFonts w:hint="default" w:ascii="仿宋_GB2312" w:eastAsia="仿宋_GB2312"/>
          <w:sz w:val="32"/>
          <w:szCs w:val="32"/>
          <w:highlight w:val="none"/>
          <w:lang w:val="en-US" w:eastAsia="zh-CN"/>
        </w:rPr>
        <w:t xml:space="preserve"> </w:t>
      </w:r>
      <w:r>
        <w:rPr>
          <w:rFonts w:hint="eastAsia" w:ascii="仿宋_GB2312" w:eastAsia="仿宋_GB2312"/>
          <w:sz w:val="32"/>
          <w:szCs w:val="32"/>
          <w:highlight w:val="none"/>
        </w:rPr>
        <w:t>区科技主管部门负责</w:t>
      </w:r>
      <w:r>
        <w:rPr>
          <w:rFonts w:hint="eastAsia" w:ascii="仿宋_GB2312" w:eastAsia="仿宋_GB2312"/>
          <w:sz w:val="32"/>
          <w:szCs w:val="32"/>
          <w:highlight w:val="none"/>
          <w:lang w:eastAsia="zh-CN"/>
        </w:rPr>
        <w:t>龙华区科技型企业孵化器（以下简称“区级孵化器”）</w:t>
      </w:r>
      <w:r>
        <w:rPr>
          <w:rFonts w:hint="eastAsia" w:ascii="仿宋_GB2312" w:eastAsia="仿宋_GB2312"/>
          <w:sz w:val="32"/>
          <w:szCs w:val="32"/>
          <w:highlight w:val="none"/>
        </w:rPr>
        <w:t>的认定、管理和职能范围内的其他工作事项。</w:t>
      </w:r>
    </w:p>
    <w:p>
      <w:pPr>
        <w:autoSpaceDE w:val="0"/>
        <w:autoSpaceDN w:val="0"/>
        <w:adjustRightInd w:val="0"/>
        <w:snapToGrid w:val="0"/>
        <w:spacing w:beforeLines="0" w:afterLines="0" w:line="560" w:lineRule="exact"/>
        <w:ind w:firstLine="640" w:firstLineChars="200"/>
        <w:jc w:val="both"/>
        <w:rPr>
          <w:rFonts w:hint="eastAsia" w:ascii="仿宋_GB2312" w:eastAsia="仿宋_GB2312"/>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四</w:t>
      </w:r>
      <w:r>
        <w:rPr>
          <w:rFonts w:hint="eastAsia" w:ascii="黑体" w:hAnsi="黑体" w:eastAsia="黑体"/>
          <w:sz w:val="32"/>
          <w:szCs w:val="32"/>
          <w:highlight w:val="none"/>
        </w:rPr>
        <w:t>条</w:t>
      </w:r>
      <w:r>
        <w:rPr>
          <w:rFonts w:ascii="黑体" w:hAnsi="黑体" w:eastAsia="黑体"/>
          <w:sz w:val="32"/>
          <w:szCs w:val="32"/>
          <w:highlight w:val="none"/>
          <w:lang w:val="en-US"/>
        </w:rPr>
        <w:t xml:space="preserve"> </w:t>
      </w:r>
      <w:r>
        <w:rPr>
          <w:rFonts w:hint="eastAsia" w:ascii="仿宋_GB2312" w:eastAsia="仿宋_GB2312"/>
          <w:sz w:val="32"/>
          <w:szCs w:val="32"/>
          <w:highlight w:val="none"/>
        </w:rPr>
        <w:t>区级</w:t>
      </w:r>
      <w:r>
        <w:rPr>
          <w:rFonts w:hint="eastAsia" w:ascii="仿宋_GB2312" w:eastAsia="仿宋_GB2312"/>
          <w:sz w:val="32"/>
          <w:szCs w:val="32"/>
          <w:highlight w:val="none"/>
          <w:lang w:eastAsia="zh-CN"/>
        </w:rPr>
        <w:t>孵化器</w:t>
      </w:r>
      <w:r>
        <w:rPr>
          <w:rFonts w:hint="eastAsia" w:ascii="仿宋_GB2312" w:eastAsia="仿宋_GB2312"/>
          <w:kern w:val="0"/>
          <w:sz w:val="32"/>
          <w:szCs w:val="32"/>
          <w:highlight w:val="none"/>
        </w:rPr>
        <w:t>采取</w:t>
      </w:r>
      <w:r>
        <w:rPr>
          <w:rFonts w:hint="eastAsia" w:ascii="仿宋_GB2312" w:eastAsia="仿宋_GB2312"/>
          <w:kern w:val="0"/>
          <w:sz w:val="32"/>
          <w:szCs w:val="32"/>
          <w:highlight w:val="none"/>
          <w:lang w:eastAsia="zh-CN"/>
        </w:rPr>
        <w:t>达标认定</w:t>
      </w:r>
      <w:r>
        <w:rPr>
          <w:rFonts w:hint="eastAsia" w:ascii="仿宋_GB2312" w:eastAsia="仿宋_GB2312"/>
          <w:kern w:val="0"/>
          <w:sz w:val="32"/>
          <w:szCs w:val="32"/>
          <w:highlight w:val="none"/>
        </w:rPr>
        <w:t>，由项目运营单位自主建设、自主管理，建设完成并达到认定条件后，向区科技主管部门申报认定。</w:t>
      </w:r>
    </w:p>
    <w:p>
      <w:pPr>
        <w:pStyle w:val="9"/>
        <w:widowControl/>
        <w:shd w:val="clear" w:color="auto" w:fill="FFFFFF"/>
        <w:adjustRightInd w:val="0"/>
        <w:snapToGrid w:val="0"/>
        <w:spacing w:before="0" w:beforeLines="0" w:beforeAutospacing="0" w:after="0" w:afterLines="0" w:afterAutospacing="0" w:line="560" w:lineRule="exact"/>
        <w:ind w:firstLine="880" w:firstLineChars="200"/>
        <w:jc w:val="both"/>
        <w:rPr>
          <w:rFonts w:ascii="华光简小标宋" w:hAnsi="仿宋_GB2312" w:eastAsia="华光简小标宋" w:cs="仿宋_GB2312"/>
          <w:sz w:val="44"/>
          <w:szCs w:val="44"/>
          <w:highlight w:val="none"/>
          <w:shd w:val="clear" w:color="auto" w:fill="FFFFFF"/>
        </w:rPr>
      </w:pPr>
    </w:p>
    <w:p>
      <w:pPr>
        <w:pStyle w:val="9"/>
        <w:widowControl/>
        <w:shd w:val="clear" w:color="auto" w:fill="FFFFFF"/>
        <w:adjustRightInd w:val="0"/>
        <w:snapToGrid w:val="0"/>
        <w:spacing w:before="0" w:beforeLines="0" w:beforeAutospacing="0" w:after="0" w:afterLines="0" w:afterAutospacing="0" w:line="560" w:lineRule="exact"/>
        <w:jc w:val="center"/>
        <w:rPr>
          <w:rFonts w:hint="eastAsia" w:ascii="黑体" w:hAnsi="黑体" w:eastAsia="黑体" w:cs="仿宋_GB2312"/>
          <w:sz w:val="32"/>
          <w:szCs w:val="32"/>
          <w:highlight w:val="none"/>
          <w:shd w:val="clear" w:color="auto" w:fill="FFFFFF"/>
          <w:lang w:eastAsia="zh-CN"/>
        </w:rPr>
      </w:pPr>
      <w:r>
        <w:rPr>
          <w:rFonts w:hint="eastAsia" w:ascii="黑体" w:hAnsi="黑体" w:eastAsia="黑体" w:cs="仿宋_GB2312"/>
          <w:sz w:val="32"/>
          <w:szCs w:val="32"/>
          <w:highlight w:val="none"/>
          <w:shd w:val="clear" w:color="auto" w:fill="FFFFFF"/>
        </w:rPr>
        <w:t>第二章</w:t>
      </w:r>
      <w:r>
        <w:rPr>
          <w:rFonts w:ascii="黑体" w:hAnsi="黑体" w:eastAsia="黑体" w:cs="仿宋_GB2312"/>
          <w:sz w:val="32"/>
          <w:szCs w:val="32"/>
          <w:highlight w:val="none"/>
          <w:shd w:val="clear" w:color="auto" w:fill="FFFFFF"/>
        </w:rPr>
        <w:t xml:space="preserve"> </w:t>
      </w:r>
      <w:r>
        <w:rPr>
          <w:rFonts w:hint="eastAsia" w:ascii="黑体" w:hAnsi="黑体" w:eastAsia="黑体" w:cs="仿宋_GB2312"/>
          <w:sz w:val="32"/>
          <w:szCs w:val="32"/>
          <w:highlight w:val="none"/>
          <w:shd w:val="clear" w:color="auto" w:fill="FFFFFF"/>
          <w:lang w:eastAsia="zh-CN"/>
        </w:rPr>
        <w:t>认定条件</w:t>
      </w:r>
    </w:p>
    <w:p>
      <w:pPr>
        <w:pStyle w:val="9"/>
        <w:widowControl/>
        <w:shd w:val="clear" w:color="auto" w:fill="FFFFFF"/>
        <w:adjustRightInd w:val="0"/>
        <w:snapToGrid w:val="0"/>
        <w:spacing w:before="0" w:beforeLines="0" w:beforeAutospacing="0" w:after="0" w:afterLines="0" w:afterAutospacing="0" w:line="560" w:lineRule="exact"/>
        <w:ind w:firstLine="640" w:firstLineChars="200"/>
        <w:jc w:val="both"/>
        <w:rPr>
          <w:rFonts w:ascii="仿宋_GB2312" w:hAnsi="仿宋_GB2312" w:eastAsia="仿宋_GB2312" w:cs="仿宋_GB2312"/>
          <w:sz w:val="32"/>
          <w:szCs w:val="32"/>
          <w:highlight w:val="none"/>
          <w:shd w:val="clear" w:color="auto" w:fill="FFFFFF"/>
        </w:rPr>
      </w:pPr>
      <w:r>
        <w:rPr>
          <w:rFonts w:hint="eastAsia" w:ascii="黑体" w:hAnsi="黑体" w:eastAsia="黑体"/>
          <w:kern w:val="2"/>
          <w:sz w:val="32"/>
          <w:szCs w:val="32"/>
          <w:highlight w:val="none"/>
        </w:rPr>
        <w:t>第五条</w:t>
      </w:r>
      <w:r>
        <w:rPr>
          <w:rFonts w:ascii="黑体" w:hAnsi="黑体" w:eastAsia="黑体"/>
          <w:kern w:val="2"/>
          <w:sz w:val="32"/>
          <w:szCs w:val="32"/>
          <w:highlight w:val="none"/>
          <w:lang w:val="en-US"/>
        </w:rPr>
        <w:t xml:space="preserve"> </w:t>
      </w:r>
      <w:r>
        <w:rPr>
          <w:rFonts w:hint="eastAsia" w:ascii="仿宋_GB2312" w:hAnsi="仿宋_GB2312" w:eastAsia="仿宋_GB2312" w:cs="仿宋_GB2312"/>
          <w:sz w:val="32"/>
          <w:szCs w:val="32"/>
          <w:highlight w:val="none"/>
          <w:shd w:val="clear" w:color="auto" w:fill="FFFFFF"/>
        </w:rPr>
        <w:t>申请</w:t>
      </w:r>
      <w:r>
        <w:rPr>
          <w:rFonts w:hint="eastAsia" w:ascii="仿宋_GB2312" w:hAnsi="仿宋_GB2312" w:eastAsia="仿宋_GB2312" w:cs="仿宋_GB2312"/>
          <w:sz w:val="32"/>
          <w:szCs w:val="32"/>
          <w:highlight w:val="none"/>
          <w:shd w:val="clear" w:color="auto" w:fill="FFFFFF"/>
          <w:lang w:eastAsia="zh-CN"/>
        </w:rPr>
        <w:t>区级</w:t>
      </w:r>
      <w:r>
        <w:rPr>
          <w:rFonts w:hint="eastAsia" w:ascii="仿宋_GB2312" w:hAnsi="仿宋_GB2312" w:eastAsia="仿宋_GB2312" w:cs="仿宋_GB2312"/>
          <w:b w:val="0"/>
          <w:bCs/>
          <w:sz w:val="32"/>
          <w:szCs w:val="32"/>
          <w:highlight w:val="none"/>
          <w:shd w:val="clear" w:color="auto" w:fill="FFFFFF"/>
        </w:rPr>
        <w:t>孵化器</w:t>
      </w:r>
      <w:r>
        <w:rPr>
          <w:rFonts w:hint="eastAsia" w:ascii="仿宋_GB2312" w:hAnsi="仿宋_GB2312" w:eastAsia="仿宋_GB2312" w:cs="仿宋_GB2312"/>
          <w:sz w:val="32"/>
          <w:szCs w:val="32"/>
          <w:highlight w:val="none"/>
          <w:shd w:val="clear" w:color="auto" w:fill="FFFFFF"/>
          <w:lang w:eastAsia="zh-CN"/>
        </w:rPr>
        <w:t>，应具备以下条件</w:t>
      </w:r>
      <w:r>
        <w:rPr>
          <w:rFonts w:hint="eastAsia" w:ascii="仿宋_GB2312" w:hAnsi="仿宋_GB2312" w:eastAsia="仿宋_GB2312" w:cs="仿宋_GB2312"/>
          <w:sz w:val="32"/>
          <w:szCs w:val="32"/>
          <w:highlight w:val="none"/>
          <w:shd w:val="clear" w:color="auto" w:fill="FFFFFF"/>
        </w:rPr>
        <w:t>：</w:t>
      </w:r>
    </w:p>
    <w:p>
      <w:pPr>
        <w:pStyle w:val="9"/>
        <w:widowControl/>
        <w:shd w:val="clear" w:color="auto" w:fill="FFFFFF"/>
        <w:adjustRightInd w:val="0"/>
        <w:snapToGrid w:val="0"/>
        <w:spacing w:before="0" w:beforeLines="0" w:beforeAutospacing="0" w:after="0" w:afterLines="0" w:afterAutospacing="0" w:line="560" w:lineRule="exact"/>
        <w:ind w:firstLine="640" w:firstLineChars="200"/>
        <w:jc w:val="both"/>
        <w:rPr>
          <w:rFonts w:hint="eastAsia" w:ascii="仿宋_GB2312" w:hAnsi="宋体" w:eastAsia="仿宋_GB2312"/>
          <w:kern w:val="2"/>
          <w:sz w:val="32"/>
          <w:highlight w:val="none"/>
          <w:lang w:eastAsia="zh-CN"/>
        </w:rPr>
      </w:pPr>
      <w:r>
        <w:rPr>
          <w:rFonts w:hint="eastAsia" w:ascii="仿宋_GB2312" w:hAnsi="宋体" w:eastAsia="仿宋_GB2312"/>
          <w:kern w:val="2"/>
          <w:sz w:val="32"/>
          <w:highlight w:val="none"/>
        </w:rPr>
        <w:t>（一）</w:t>
      </w:r>
      <w:r>
        <w:rPr>
          <w:rFonts w:hint="eastAsia" w:ascii="仿宋_GB2312" w:hAnsi="宋体" w:eastAsia="仿宋_GB2312"/>
          <w:kern w:val="2"/>
          <w:sz w:val="32"/>
          <w:highlight w:val="none"/>
          <w:lang w:eastAsia="zh-CN"/>
        </w:rPr>
        <w:t>申请单位应依法登记注册、具有独立法人资格，有完善的运营管理体系和较强的孵化服务能力，在龙华区实际从事经营活动，且运营的孵化器实际运营满</w:t>
      </w:r>
      <w:r>
        <w:rPr>
          <w:rFonts w:hint="eastAsia" w:ascii="仿宋_GB2312" w:hAnsi="宋体" w:eastAsia="仿宋_GB2312"/>
          <w:kern w:val="2"/>
          <w:sz w:val="32"/>
          <w:highlight w:val="none"/>
          <w:lang w:val="en-US" w:eastAsia="zh-CN"/>
        </w:rPr>
        <w:t>1年</w:t>
      </w:r>
      <w:r>
        <w:rPr>
          <w:rFonts w:hint="eastAsia" w:ascii="仿宋_GB2312" w:hAnsi="宋体" w:eastAsia="仿宋_GB2312"/>
          <w:kern w:val="2"/>
          <w:sz w:val="32"/>
          <w:highlight w:val="none"/>
          <w:lang w:eastAsia="zh-CN"/>
        </w:rPr>
        <w:t>。</w:t>
      </w:r>
    </w:p>
    <w:p>
      <w:pPr>
        <w:adjustRightInd w:val="0"/>
        <w:snapToGrid w:val="0"/>
        <w:spacing w:beforeLines="0" w:afterLines="0" w:line="560" w:lineRule="exact"/>
        <w:ind w:firstLine="640" w:firstLineChars="200"/>
        <w:jc w:val="both"/>
        <w:rPr>
          <w:rFonts w:hint="eastAsia" w:ascii="仿宋_GB2312" w:hAnsi="宋体" w:eastAsia="仿宋_GB2312"/>
          <w:color w:val="auto"/>
          <w:sz w:val="32"/>
          <w:highlight w:val="none"/>
        </w:rPr>
      </w:pPr>
      <w:r>
        <w:rPr>
          <w:rFonts w:hint="eastAsia" w:ascii="仿宋_GB2312" w:hAnsi="宋体" w:eastAsia="仿宋_GB2312"/>
          <w:sz w:val="32"/>
          <w:highlight w:val="none"/>
        </w:rPr>
        <w:t>（二）</w:t>
      </w:r>
      <w:r>
        <w:rPr>
          <w:rFonts w:hint="eastAsia" w:ascii="仿宋_GB2312" w:hAnsi="宋体" w:eastAsia="仿宋_GB2312"/>
          <w:sz w:val="32"/>
          <w:highlight w:val="none"/>
          <w:lang w:eastAsia="zh-CN"/>
        </w:rPr>
        <w:t>具有</w:t>
      </w:r>
      <w:r>
        <w:rPr>
          <w:rFonts w:hint="eastAsia" w:ascii="仿宋_GB2312" w:hAnsi="宋体" w:eastAsia="仿宋_GB2312"/>
          <w:sz w:val="32"/>
          <w:highlight w:val="none"/>
        </w:rPr>
        <w:t>稳定清晰的孵化场地，可自主支配（自有、租赁或协议使用）的孵化场地面积不低于</w:t>
      </w:r>
      <w:r>
        <w:rPr>
          <w:rFonts w:hint="default" w:ascii="仿宋_GB2312" w:hAnsi="宋体" w:eastAsia="仿宋_GB2312"/>
          <w:sz w:val="32"/>
          <w:highlight w:val="none"/>
          <w:lang w:val="en-US"/>
        </w:rPr>
        <w:t>3</w:t>
      </w:r>
      <w:r>
        <w:rPr>
          <w:rFonts w:hint="eastAsia" w:ascii="仿宋_GB2312" w:hAnsi="宋体" w:eastAsia="仿宋_GB2312"/>
          <w:sz w:val="32"/>
          <w:highlight w:val="none"/>
        </w:rPr>
        <w:t>000平方米</w:t>
      </w:r>
      <w:r>
        <w:rPr>
          <w:rFonts w:hint="eastAsia" w:ascii="仿宋_GB2312" w:hAnsi="宋体" w:eastAsia="仿宋_GB2312"/>
          <w:color w:val="auto"/>
          <w:sz w:val="32"/>
          <w:highlight w:val="none"/>
        </w:rPr>
        <w:t>。</w:t>
      </w:r>
    </w:p>
    <w:p>
      <w:pPr>
        <w:adjustRightInd w:val="0"/>
        <w:snapToGrid w:val="0"/>
        <w:spacing w:beforeLines="0" w:afterLines="0" w:line="560" w:lineRule="exact"/>
        <w:ind w:firstLine="640" w:firstLineChars="200"/>
        <w:jc w:val="both"/>
        <w:rPr>
          <w:rFonts w:hint="eastAsia" w:ascii="仿宋_GB2312" w:hAnsi="宋体" w:eastAsia="仿宋_GB2312"/>
          <w:sz w:val="32"/>
          <w:highlight w:val="none"/>
        </w:rPr>
      </w:pPr>
      <w:r>
        <w:rPr>
          <w:rFonts w:hint="eastAsia" w:ascii="仿宋_GB2312" w:hAnsi="宋体" w:eastAsia="仿宋_GB2312"/>
          <w:sz w:val="32"/>
          <w:highlight w:val="none"/>
        </w:rPr>
        <w:t>（三）</w:t>
      </w:r>
      <w:r>
        <w:rPr>
          <w:rFonts w:hint="eastAsia" w:ascii="仿宋_GB2312" w:hAnsi="宋体" w:eastAsia="仿宋_GB2312"/>
          <w:sz w:val="32"/>
          <w:highlight w:val="none"/>
          <w:lang w:eastAsia="zh-CN"/>
        </w:rPr>
        <w:t>具备</w:t>
      </w:r>
      <w:r>
        <w:rPr>
          <w:rFonts w:hint="eastAsia" w:ascii="仿宋_GB2312" w:hAnsi="宋体" w:eastAsia="仿宋_GB2312"/>
          <w:sz w:val="32"/>
          <w:highlight w:val="none"/>
        </w:rPr>
        <w:t>职业化运营团队</w:t>
      </w:r>
      <w:r>
        <w:rPr>
          <w:rFonts w:hint="eastAsia" w:ascii="仿宋_GB2312" w:hAnsi="宋体" w:eastAsia="仿宋_GB2312"/>
          <w:sz w:val="32"/>
          <w:highlight w:val="none"/>
          <w:lang w:eastAsia="zh-CN"/>
        </w:rPr>
        <w:t>，团队人数不少于</w:t>
      </w:r>
      <w:r>
        <w:rPr>
          <w:rFonts w:hint="eastAsia" w:ascii="仿宋_GB2312" w:hAnsi="宋体" w:eastAsia="仿宋_GB2312"/>
          <w:sz w:val="32"/>
          <w:highlight w:val="none"/>
          <w:lang w:val="en-US" w:eastAsia="zh-CN"/>
        </w:rPr>
        <w:t>5人</w:t>
      </w:r>
      <w:r>
        <w:rPr>
          <w:rFonts w:hint="eastAsia" w:ascii="仿宋_GB2312" w:hAnsi="宋体" w:eastAsia="仿宋_GB2312"/>
          <w:sz w:val="32"/>
          <w:highlight w:val="none"/>
        </w:rPr>
        <w:t>，</w:t>
      </w:r>
      <w:r>
        <w:rPr>
          <w:rFonts w:hint="eastAsia" w:ascii="仿宋_GB2312" w:hAnsi="宋体" w:eastAsia="仿宋_GB2312"/>
          <w:sz w:val="32"/>
          <w:highlight w:val="none"/>
          <w:lang w:eastAsia="zh-CN"/>
        </w:rPr>
        <w:t>其中专业人员占比不低于</w:t>
      </w:r>
      <w:r>
        <w:rPr>
          <w:rFonts w:hint="eastAsia" w:ascii="仿宋_GB2312" w:hAnsi="宋体" w:eastAsia="仿宋_GB2312"/>
          <w:sz w:val="32"/>
          <w:highlight w:val="none"/>
        </w:rPr>
        <w:t>80%</w:t>
      </w:r>
      <w:r>
        <w:rPr>
          <w:rFonts w:hint="eastAsia" w:ascii="仿宋_GB2312" w:hAnsi="宋体" w:eastAsia="仿宋_GB2312"/>
          <w:sz w:val="32"/>
          <w:highlight w:val="none"/>
          <w:lang w:eastAsia="zh-CN"/>
        </w:rPr>
        <w:t>；</w:t>
      </w:r>
      <w:r>
        <w:rPr>
          <w:rFonts w:hint="eastAsia" w:ascii="仿宋_GB2312" w:hAnsi="宋体" w:eastAsia="仿宋_GB2312"/>
          <w:sz w:val="32"/>
          <w:highlight w:val="none"/>
        </w:rPr>
        <w:t>每10家在孵企业至少配备1名创业导师。</w:t>
      </w:r>
    </w:p>
    <w:p>
      <w:pPr>
        <w:adjustRightInd w:val="0"/>
        <w:snapToGrid w:val="0"/>
        <w:spacing w:beforeLines="0" w:afterLines="0" w:line="560" w:lineRule="exact"/>
        <w:ind w:firstLine="640" w:firstLineChars="200"/>
        <w:jc w:val="both"/>
        <w:rPr>
          <w:rFonts w:hint="eastAsia" w:ascii="仿宋_GB2312" w:hAnsi="宋体" w:eastAsia="仿宋_GB2312"/>
          <w:sz w:val="32"/>
          <w:highlight w:val="none"/>
          <w:lang w:eastAsia="zh-CN"/>
        </w:rPr>
      </w:pPr>
      <w:r>
        <w:rPr>
          <w:rFonts w:hint="eastAsia" w:ascii="仿宋_GB2312" w:hAnsi="宋体" w:eastAsia="仿宋_GB2312"/>
          <w:sz w:val="32"/>
          <w:highlight w:val="none"/>
          <w:lang w:eastAsia="zh-CN"/>
        </w:rPr>
        <w:t>（四）在孵企业不少于</w:t>
      </w:r>
      <w:r>
        <w:rPr>
          <w:rFonts w:hint="eastAsia" w:ascii="仿宋_GB2312" w:hAnsi="宋体" w:eastAsia="仿宋_GB2312"/>
          <w:sz w:val="32"/>
          <w:highlight w:val="none"/>
          <w:lang w:val="en-US" w:eastAsia="zh-CN"/>
        </w:rPr>
        <w:t>20</w:t>
      </w:r>
      <w:r>
        <w:rPr>
          <w:rFonts w:hint="eastAsia" w:ascii="仿宋_GB2312" w:hAnsi="宋体" w:eastAsia="仿宋_GB2312"/>
          <w:sz w:val="32"/>
          <w:highlight w:val="none"/>
          <w:lang w:eastAsia="zh-CN"/>
        </w:rPr>
        <w:t>家，</w:t>
      </w:r>
      <w:r>
        <w:rPr>
          <w:rFonts w:hint="eastAsia" w:ascii="仿宋_GB2312" w:hAnsi="宋体" w:eastAsia="仿宋_GB2312"/>
          <w:b w:val="0"/>
          <w:bCs w:val="0"/>
          <w:sz w:val="32"/>
          <w:highlight w:val="none"/>
          <w:lang w:eastAsia="zh-CN"/>
        </w:rPr>
        <w:t>且</w:t>
      </w:r>
      <w:r>
        <w:rPr>
          <w:rFonts w:hint="eastAsia" w:ascii="仿宋_GB2312" w:hAnsi="仿宋_GB2312" w:eastAsia="仿宋_GB2312" w:cs="仿宋_GB2312"/>
          <w:i w:val="0"/>
          <w:iCs w:val="0"/>
          <w:caps w:val="0"/>
          <w:color w:val="auto"/>
          <w:spacing w:val="0"/>
          <w:sz w:val="32"/>
          <w:szCs w:val="32"/>
          <w:highlight w:val="none"/>
          <w:shd w:val="clear" w:color="auto" w:fill="FFFFFF"/>
        </w:rPr>
        <w:t>每千平方米平均在孵企业不少于</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iCs w:val="0"/>
          <w:caps w:val="0"/>
          <w:color w:val="auto"/>
          <w:spacing w:val="0"/>
          <w:sz w:val="32"/>
          <w:szCs w:val="32"/>
          <w:highlight w:val="none"/>
          <w:shd w:val="clear" w:color="auto" w:fill="FFFFFF"/>
        </w:rPr>
        <w:t>家</w:t>
      </w:r>
      <w:r>
        <w:rPr>
          <w:rFonts w:hint="eastAsia" w:ascii="仿宋_GB2312" w:hAnsi="仿宋_GB2312" w:eastAsia="仿宋_GB2312" w:cs="仿宋_GB2312"/>
          <w:i w:val="0"/>
          <w:iCs w:val="0"/>
          <w:caps w:val="0"/>
          <w:color w:val="444444"/>
          <w:spacing w:val="0"/>
          <w:sz w:val="32"/>
          <w:szCs w:val="32"/>
          <w:highlight w:val="none"/>
          <w:shd w:val="clear" w:color="auto" w:fill="FFFFFF"/>
        </w:rPr>
        <w:t>，</w:t>
      </w:r>
      <w:r>
        <w:rPr>
          <w:rFonts w:hint="eastAsia" w:ascii="仿宋_GB2312" w:hAnsi="宋体" w:eastAsia="仿宋_GB2312"/>
          <w:sz w:val="32"/>
          <w:highlight w:val="none"/>
          <w:lang w:eastAsia="zh-CN"/>
        </w:rPr>
        <w:t>其中上年度新增注册企业数占比不低于</w:t>
      </w:r>
      <w:r>
        <w:rPr>
          <w:rFonts w:hint="eastAsia" w:ascii="仿宋_GB2312" w:hAnsi="宋体" w:eastAsia="仿宋_GB2312"/>
          <w:sz w:val="32"/>
          <w:highlight w:val="none"/>
          <w:lang w:val="en-US" w:eastAsia="zh-CN"/>
        </w:rPr>
        <w:t>1</w:t>
      </w:r>
      <w:r>
        <w:rPr>
          <w:rFonts w:hint="eastAsia" w:ascii="仿宋_GB2312" w:hAnsi="宋体" w:eastAsia="仿宋_GB2312"/>
          <w:sz w:val="32"/>
          <w:highlight w:val="none"/>
          <w:lang w:eastAsia="zh-CN"/>
        </w:rPr>
        <w:t>0%，科技型中小企业、创新型中小企业占比不低于</w:t>
      </w:r>
      <w:r>
        <w:rPr>
          <w:rFonts w:hint="eastAsia" w:ascii="仿宋_GB2312" w:hAnsi="宋体" w:eastAsia="仿宋_GB2312"/>
          <w:sz w:val="32"/>
          <w:highlight w:val="none"/>
          <w:lang w:val="en-US" w:eastAsia="zh-CN"/>
        </w:rPr>
        <w:t>10</w:t>
      </w:r>
      <w:r>
        <w:rPr>
          <w:rFonts w:hint="eastAsia" w:ascii="仿宋_GB2312" w:hAnsi="宋体" w:eastAsia="仿宋_GB2312"/>
          <w:sz w:val="32"/>
          <w:highlight w:val="none"/>
          <w:lang w:eastAsia="zh-CN"/>
        </w:rPr>
        <w:t>%。</w:t>
      </w:r>
    </w:p>
    <w:p>
      <w:pPr>
        <w:adjustRightInd w:val="0"/>
        <w:snapToGrid w:val="0"/>
        <w:spacing w:beforeLines="0" w:afterLines="0" w:line="560" w:lineRule="exact"/>
        <w:ind w:firstLine="640" w:firstLineChars="200"/>
        <w:jc w:val="both"/>
        <w:rPr>
          <w:rFonts w:hint="eastAsia" w:ascii="仿宋_GB2312" w:hAnsi="宋体" w:eastAsia="仿宋_GB2312"/>
          <w:sz w:val="32"/>
          <w:highlight w:val="none"/>
          <w:lang w:eastAsia="zh-CN"/>
        </w:rPr>
      </w:pPr>
      <w:r>
        <w:rPr>
          <w:rFonts w:hint="eastAsia" w:ascii="仿宋_GB2312" w:hAnsi="宋体" w:eastAsia="仿宋_GB2312"/>
          <w:sz w:val="32"/>
          <w:highlight w:val="none"/>
          <w:lang w:eastAsia="zh-CN"/>
        </w:rPr>
        <w:t>（五）上年度通过单独或出资合作设立的孵化资金、股权投资基金等完成股权投资且确权实缴的在孵企业占比不低于</w:t>
      </w:r>
      <w:r>
        <w:rPr>
          <w:rFonts w:hint="eastAsia" w:ascii="仿宋_GB2312" w:hAnsi="宋体" w:eastAsia="仿宋_GB2312"/>
          <w:sz w:val="32"/>
          <w:highlight w:val="none"/>
          <w:lang w:val="en-US" w:eastAsia="zh-CN"/>
        </w:rPr>
        <w:t>5</w:t>
      </w:r>
      <w:r>
        <w:rPr>
          <w:rFonts w:hint="eastAsia" w:ascii="仿宋_GB2312" w:hAnsi="宋体" w:eastAsia="仿宋_GB2312"/>
          <w:sz w:val="32"/>
          <w:highlight w:val="none"/>
          <w:lang w:eastAsia="zh-CN"/>
        </w:rPr>
        <w:t>%，或上年度获得投融资的在孵企业占比不低于</w:t>
      </w:r>
      <w:r>
        <w:rPr>
          <w:rFonts w:hint="eastAsia" w:ascii="仿宋_GB2312" w:hAnsi="宋体" w:eastAsia="仿宋_GB2312"/>
          <w:sz w:val="32"/>
          <w:highlight w:val="none"/>
          <w:lang w:val="en-US" w:eastAsia="zh-CN"/>
        </w:rPr>
        <w:t>1</w:t>
      </w:r>
      <w:r>
        <w:rPr>
          <w:rFonts w:hint="eastAsia" w:ascii="仿宋_GB2312" w:hAnsi="宋体" w:eastAsia="仿宋_GB2312"/>
          <w:sz w:val="32"/>
          <w:highlight w:val="none"/>
          <w:lang w:eastAsia="zh-CN"/>
        </w:rPr>
        <w:t>0%。</w:t>
      </w:r>
    </w:p>
    <w:p>
      <w:pPr>
        <w:adjustRightInd w:val="0"/>
        <w:snapToGrid w:val="0"/>
        <w:spacing w:beforeLines="0" w:afterLines="0" w:line="560" w:lineRule="exact"/>
        <w:ind w:firstLine="640" w:firstLineChars="200"/>
        <w:jc w:val="both"/>
        <w:rPr>
          <w:rFonts w:hint="eastAsia" w:ascii="仿宋_GB2312" w:hAnsi="宋体" w:eastAsia="仿宋_GB2312"/>
          <w:sz w:val="32"/>
          <w:highlight w:val="none"/>
          <w:lang w:eastAsia="zh-CN"/>
        </w:rPr>
      </w:pPr>
      <w:r>
        <w:rPr>
          <w:rFonts w:hint="eastAsia" w:ascii="仿宋_GB2312" w:hAnsi="宋体" w:eastAsia="仿宋_GB2312"/>
          <w:sz w:val="32"/>
          <w:highlight w:val="none"/>
          <w:lang w:eastAsia="zh-CN"/>
        </w:rPr>
        <w:t>（六）上年度不少于</w:t>
      </w:r>
      <w:r>
        <w:rPr>
          <w:rFonts w:hint="default" w:ascii="仿宋_GB2312" w:hAnsi="宋体" w:eastAsia="仿宋_GB2312"/>
          <w:sz w:val="32"/>
          <w:highlight w:val="none"/>
          <w:lang w:val="en-US" w:eastAsia="zh-CN"/>
        </w:rPr>
        <w:t>10</w:t>
      </w:r>
      <w:r>
        <w:rPr>
          <w:rFonts w:hint="eastAsia" w:ascii="仿宋_GB2312" w:hAnsi="宋体" w:eastAsia="仿宋_GB2312"/>
          <w:sz w:val="32"/>
          <w:highlight w:val="none"/>
          <w:lang w:eastAsia="zh-CN"/>
        </w:rPr>
        <w:t>%的在孵企业营业收入或研发经费投入同比增长不低于</w:t>
      </w:r>
      <w:r>
        <w:rPr>
          <w:rFonts w:hint="eastAsia" w:ascii="仿宋_GB2312" w:hAnsi="宋体" w:eastAsia="仿宋_GB2312"/>
          <w:sz w:val="32"/>
          <w:highlight w:val="none"/>
          <w:lang w:val="en-US" w:eastAsia="zh-CN"/>
        </w:rPr>
        <w:t>15</w:t>
      </w:r>
      <w:r>
        <w:rPr>
          <w:rFonts w:hint="eastAsia" w:ascii="仿宋_GB2312" w:hAnsi="宋体" w:eastAsia="仿宋_GB2312"/>
          <w:sz w:val="32"/>
          <w:highlight w:val="none"/>
          <w:lang w:eastAsia="zh-CN"/>
        </w:rPr>
        <w:t>%。</w:t>
      </w:r>
    </w:p>
    <w:p>
      <w:pPr>
        <w:adjustRightInd w:val="0"/>
        <w:snapToGrid w:val="0"/>
        <w:spacing w:beforeLines="0" w:afterLines="0" w:line="560" w:lineRule="exact"/>
        <w:ind w:firstLine="640" w:firstLineChars="200"/>
        <w:jc w:val="both"/>
        <w:rPr>
          <w:rFonts w:hint="eastAsia" w:ascii="仿宋_GB2312" w:hAnsi="宋体" w:eastAsia="仿宋_GB2312"/>
          <w:sz w:val="32"/>
          <w:highlight w:val="none"/>
          <w:lang w:eastAsia="zh-CN"/>
        </w:rPr>
      </w:pPr>
      <w:r>
        <w:rPr>
          <w:rFonts w:hint="eastAsia" w:ascii="仿宋_GB2312" w:hAnsi="宋体" w:eastAsia="仿宋_GB2312"/>
          <w:sz w:val="32"/>
          <w:highlight w:val="none"/>
          <w:lang w:eastAsia="zh-CN"/>
        </w:rPr>
        <w:t>（七）单独核算孵化服务收入，上年度除房租及物业之外的收入占总收入的比例不低于</w:t>
      </w:r>
      <w:r>
        <w:rPr>
          <w:rFonts w:hint="eastAsia" w:ascii="仿宋_GB2312" w:hAnsi="宋体" w:eastAsia="仿宋_GB2312"/>
          <w:sz w:val="32"/>
          <w:highlight w:val="none"/>
          <w:lang w:val="en-US" w:eastAsia="zh-CN"/>
        </w:rPr>
        <w:t>10</w:t>
      </w:r>
      <w:r>
        <w:rPr>
          <w:rFonts w:hint="eastAsia" w:ascii="仿宋_GB2312" w:hAnsi="宋体" w:eastAsia="仿宋_GB2312"/>
          <w:sz w:val="32"/>
          <w:highlight w:val="none"/>
          <w:lang w:eastAsia="zh-CN"/>
        </w:rPr>
        <w:t>%，或近两年专业服务收入平均增速不低于5%。</w:t>
      </w:r>
    </w:p>
    <w:p>
      <w:pPr>
        <w:adjustRightInd w:val="0"/>
        <w:snapToGrid w:val="0"/>
        <w:spacing w:beforeLines="0" w:afterLines="0" w:line="560" w:lineRule="exact"/>
        <w:ind w:firstLine="640" w:firstLineChars="200"/>
        <w:jc w:val="both"/>
        <w:rPr>
          <w:rFonts w:hint="eastAsia" w:ascii="仿宋_GB2312" w:hAnsi="宋体" w:eastAsia="仿宋_GB2312"/>
          <w:sz w:val="32"/>
          <w:highlight w:val="none"/>
          <w:lang w:eastAsia="zh-CN"/>
        </w:rPr>
      </w:pPr>
      <w:r>
        <w:rPr>
          <w:rFonts w:hint="eastAsia" w:ascii="仿宋_GB2312" w:hAnsi="宋体" w:eastAsia="仿宋_GB2312"/>
          <w:sz w:val="32"/>
          <w:highlight w:val="none"/>
          <w:lang w:eastAsia="zh-CN"/>
        </w:rPr>
        <w:t>（八）上年度不少于</w:t>
      </w:r>
      <w:r>
        <w:rPr>
          <w:rFonts w:hint="eastAsia" w:ascii="仿宋_GB2312" w:hAnsi="宋体" w:eastAsia="仿宋_GB2312"/>
          <w:sz w:val="32"/>
          <w:highlight w:val="none"/>
          <w:lang w:val="en-US" w:eastAsia="zh-CN"/>
        </w:rPr>
        <w:t>5</w:t>
      </w:r>
      <w:r>
        <w:rPr>
          <w:rFonts w:hint="eastAsia" w:ascii="仿宋_GB2312" w:hAnsi="宋体" w:eastAsia="仿宋_GB2312"/>
          <w:sz w:val="32"/>
          <w:highlight w:val="none"/>
          <w:lang w:eastAsia="zh-CN"/>
        </w:rPr>
        <w:t>%的在孵企业成为毕业企业。</w:t>
      </w:r>
    </w:p>
    <w:p>
      <w:pPr>
        <w:adjustRightInd w:val="0"/>
        <w:snapToGrid w:val="0"/>
        <w:spacing w:beforeLines="0" w:afterLines="0" w:line="560" w:lineRule="exact"/>
        <w:ind w:firstLine="640" w:firstLineChars="200"/>
        <w:jc w:val="both"/>
        <w:rPr>
          <w:rFonts w:hint="eastAsia" w:ascii="仿宋_GB2312" w:hAnsi="宋体" w:eastAsia="仿宋_GB2312"/>
          <w:sz w:val="32"/>
          <w:highlight w:val="none"/>
          <w:lang w:eastAsia="zh-CN"/>
        </w:rPr>
      </w:pPr>
      <w:r>
        <w:rPr>
          <w:rFonts w:hint="eastAsia" w:ascii="仿宋_GB2312" w:hAnsi="宋体" w:eastAsia="仿宋_GB2312"/>
          <w:sz w:val="32"/>
          <w:highlight w:val="none"/>
          <w:lang w:eastAsia="zh-CN"/>
        </w:rPr>
        <w:t>（九）</w:t>
      </w:r>
      <w:r>
        <w:rPr>
          <w:rFonts w:hint="eastAsia" w:ascii="仿宋_GB2312" w:hAnsi="宋体" w:eastAsia="仿宋_GB2312"/>
          <w:sz w:val="32"/>
          <w:highlight w:val="none"/>
          <w:lang w:val="en-US" w:eastAsia="zh-CN"/>
        </w:rPr>
        <w:t>根据</w:t>
      </w:r>
      <w:r>
        <w:rPr>
          <w:rFonts w:hint="eastAsia" w:ascii="仿宋_GB2312" w:hAnsi="宋体" w:eastAsia="仿宋_GB2312"/>
          <w:sz w:val="32"/>
          <w:highlight w:val="none"/>
          <w:lang w:eastAsia="zh-CN"/>
        </w:rPr>
        <w:t>创新创业类服务机构统计调查制度，已填报上一年度的统计数据。</w:t>
      </w:r>
    </w:p>
    <w:p>
      <w:pPr>
        <w:adjustRightInd w:val="0"/>
        <w:snapToGrid w:val="0"/>
        <w:spacing w:beforeLines="0" w:afterLines="0" w:line="560" w:lineRule="exact"/>
        <w:ind w:firstLine="640" w:firstLineChars="200"/>
        <w:jc w:val="both"/>
        <w:rPr>
          <w:rFonts w:hint="eastAsia" w:ascii="仿宋_GB2312" w:hAnsi="宋体" w:eastAsia="仿宋_GB2312" w:cs="Times New Roman"/>
          <w:sz w:val="32"/>
          <w:szCs w:val="22"/>
          <w:highlight w:val="none"/>
          <w:lang w:eastAsia="zh-CN"/>
        </w:rPr>
      </w:pPr>
      <w:r>
        <w:rPr>
          <w:rFonts w:hint="eastAsia" w:ascii="仿宋_GB2312" w:hAnsi="宋体" w:eastAsia="仿宋_GB2312"/>
          <w:sz w:val="32"/>
          <w:highlight w:val="none"/>
          <w:lang w:eastAsia="zh-CN"/>
        </w:rPr>
        <w:t>（十）遵守国家法律法规，3年内未发生重大环保、质量和安全事故，未被列为严重失信主体，没有重大违法行为或涉嫌重大违法正在接受有关部门审查的情况。</w:t>
      </w:r>
    </w:p>
    <w:p>
      <w:pPr>
        <w:adjustRightInd w:val="0"/>
        <w:snapToGrid w:val="0"/>
        <w:spacing w:beforeLines="0" w:afterLines="0" w:line="560" w:lineRule="exact"/>
        <w:ind w:firstLine="640" w:firstLineChars="200"/>
        <w:jc w:val="both"/>
        <w:rPr>
          <w:rFonts w:hint="default" w:ascii="仿宋_GB2312" w:hAnsi="宋体" w:eastAsia="仿宋_GB2312"/>
          <w:sz w:val="32"/>
          <w:szCs w:val="24"/>
          <w:highlight w:val="none"/>
          <w:lang w:val="en-US" w:eastAsia="zh-CN"/>
        </w:rPr>
      </w:pPr>
      <w:r>
        <w:rPr>
          <w:rFonts w:hint="eastAsia" w:ascii="黑体" w:hAnsi="黑体" w:eastAsia="黑体" w:cs="黑体"/>
          <w:sz w:val="32"/>
          <w:szCs w:val="22"/>
          <w:highlight w:val="none"/>
          <w:lang w:eastAsia="zh-CN"/>
        </w:rPr>
        <w:t>第六条</w:t>
      </w:r>
      <w:r>
        <w:rPr>
          <w:rFonts w:hint="eastAsia" w:ascii="仿宋_GB2312" w:hAnsi="宋体" w:eastAsia="仿宋_GB2312" w:cs="Times New Roman"/>
          <w:sz w:val="32"/>
          <w:szCs w:val="22"/>
          <w:highlight w:val="none"/>
          <w:lang w:val="en-US" w:eastAsia="zh-CN"/>
        </w:rPr>
        <w:t xml:space="preserve"> 本办法中的“在孵企业”是指注册且实际运营在孵化器内，从事新技术新产品研发、生产和服务的被孵化企业，且符合《中小企业划型标准规定》中的小型、微型企业标准。</w:t>
      </w:r>
    </w:p>
    <w:p>
      <w:pPr>
        <w:adjustRightInd w:val="0"/>
        <w:snapToGrid w:val="0"/>
        <w:spacing w:beforeLines="0" w:afterLines="0" w:line="560" w:lineRule="exact"/>
        <w:ind w:firstLine="640" w:firstLineChars="200"/>
        <w:jc w:val="both"/>
        <w:rPr>
          <w:rFonts w:hint="eastAsia" w:ascii="仿宋_GB2312" w:hAnsi="宋体" w:eastAsia="仿宋_GB2312"/>
          <w:sz w:val="32"/>
          <w:szCs w:val="24"/>
          <w:highlight w:val="none"/>
          <w:lang w:val="en-US" w:eastAsia="zh-CN"/>
        </w:rPr>
      </w:pPr>
      <w:r>
        <w:rPr>
          <w:rFonts w:hint="eastAsia" w:ascii="黑体" w:hAnsi="黑体" w:eastAsia="黑体" w:cs="Times New Roman"/>
          <w:sz w:val="32"/>
          <w:szCs w:val="32"/>
          <w:highlight w:val="none"/>
          <w:lang w:eastAsia="zh-CN"/>
        </w:rPr>
        <w:t>第七条</w:t>
      </w:r>
      <w:r>
        <w:rPr>
          <w:rFonts w:hint="default" w:ascii="仿宋_GB2312" w:hAnsi="宋体" w:eastAsia="仿宋_GB2312"/>
          <w:sz w:val="32"/>
          <w:szCs w:val="24"/>
          <w:highlight w:val="none"/>
          <w:lang w:val="en-US" w:eastAsia="zh-CN"/>
        </w:rPr>
        <w:t xml:space="preserve"> </w:t>
      </w:r>
      <w:r>
        <w:rPr>
          <w:rFonts w:hint="eastAsia" w:ascii="仿宋_GB2312" w:hAnsi="宋体" w:eastAsia="仿宋_GB2312"/>
          <w:sz w:val="32"/>
          <w:szCs w:val="24"/>
          <w:highlight w:val="none"/>
          <w:lang w:val="en-US" w:eastAsia="zh-CN"/>
        </w:rPr>
        <w:t>本办法中的“毕业企业”是指至少符合以下条件之一的在孵企业，由孵化器自主确定：</w:t>
      </w:r>
    </w:p>
    <w:p>
      <w:pPr>
        <w:adjustRightInd w:val="0"/>
        <w:snapToGrid w:val="0"/>
        <w:spacing w:beforeLines="0" w:afterLines="0" w:line="560" w:lineRule="exact"/>
        <w:ind w:firstLine="640" w:firstLineChars="200"/>
        <w:jc w:val="both"/>
        <w:rPr>
          <w:rFonts w:hint="eastAsia" w:ascii="仿宋_GB2312" w:hAnsi="宋体" w:eastAsia="仿宋_GB2312"/>
          <w:sz w:val="32"/>
          <w:szCs w:val="24"/>
          <w:highlight w:val="none"/>
          <w:lang w:val="en-US" w:eastAsia="zh-CN"/>
        </w:rPr>
      </w:pPr>
      <w:r>
        <w:rPr>
          <w:rFonts w:hint="eastAsia" w:ascii="仿宋_GB2312" w:hAnsi="宋体" w:eastAsia="仿宋_GB2312"/>
          <w:sz w:val="32"/>
          <w:szCs w:val="24"/>
          <w:highlight w:val="none"/>
          <w:lang w:val="en-US" w:eastAsia="zh-CN"/>
        </w:rPr>
        <w:t>1.新认定为专精特新中小企业或高新技术企业；</w:t>
      </w:r>
    </w:p>
    <w:p>
      <w:pPr>
        <w:adjustRightInd w:val="0"/>
        <w:snapToGrid w:val="0"/>
        <w:spacing w:beforeLines="0" w:afterLines="0" w:line="560" w:lineRule="exact"/>
        <w:ind w:firstLine="640" w:firstLineChars="200"/>
        <w:jc w:val="both"/>
        <w:rPr>
          <w:rFonts w:hint="eastAsia" w:ascii="仿宋_GB2312" w:hAnsi="宋体" w:eastAsia="仿宋_GB2312"/>
          <w:sz w:val="32"/>
          <w:szCs w:val="24"/>
          <w:highlight w:val="none"/>
          <w:lang w:val="en-US" w:eastAsia="zh-CN"/>
        </w:rPr>
      </w:pPr>
      <w:r>
        <w:rPr>
          <w:rFonts w:hint="eastAsia" w:ascii="仿宋_GB2312" w:hAnsi="宋体" w:eastAsia="仿宋_GB2312"/>
          <w:sz w:val="32"/>
          <w:szCs w:val="24"/>
          <w:highlight w:val="none"/>
          <w:lang w:val="en-US" w:eastAsia="zh-CN"/>
        </w:rPr>
        <w:t>2.累计获得天使投资或风险投资超过500万元；</w:t>
      </w:r>
    </w:p>
    <w:p>
      <w:pPr>
        <w:adjustRightInd w:val="0"/>
        <w:snapToGrid w:val="0"/>
        <w:spacing w:beforeLines="0" w:afterLines="0" w:line="560" w:lineRule="exact"/>
        <w:ind w:firstLine="640" w:firstLineChars="200"/>
        <w:jc w:val="both"/>
        <w:rPr>
          <w:rFonts w:hint="eastAsia" w:ascii="仿宋_GB2312" w:hAnsi="宋体" w:eastAsia="仿宋_GB2312"/>
          <w:sz w:val="32"/>
          <w:szCs w:val="24"/>
          <w:highlight w:val="none"/>
          <w:lang w:val="en-US" w:eastAsia="zh-CN"/>
        </w:rPr>
      </w:pPr>
      <w:r>
        <w:rPr>
          <w:rFonts w:hint="eastAsia" w:ascii="仿宋_GB2312" w:hAnsi="宋体" w:eastAsia="仿宋_GB2312"/>
          <w:sz w:val="32"/>
          <w:szCs w:val="24"/>
          <w:highlight w:val="none"/>
          <w:lang w:val="en-US" w:eastAsia="zh-CN"/>
        </w:rPr>
        <w:t>3.连续两年营业收入累计超过1000万元；</w:t>
      </w:r>
    </w:p>
    <w:p>
      <w:pPr>
        <w:adjustRightInd w:val="0"/>
        <w:snapToGrid w:val="0"/>
        <w:spacing w:beforeLines="0" w:afterLines="0" w:line="560" w:lineRule="exact"/>
        <w:ind w:firstLine="640" w:firstLineChars="200"/>
        <w:jc w:val="both"/>
        <w:rPr>
          <w:rFonts w:hint="eastAsia" w:ascii="仿宋_GB2312" w:hAnsi="宋体" w:eastAsia="仿宋_GB2312"/>
          <w:sz w:val="32"/>
          <w:highlight w:val="none"/>
          <w:lang w:eastAsia="zh-CN"/>
        </w:rPr>
      </w:pPr>
      <w:r>
        <w:rPr>
          <w:rFonts w:hint="eastAsia" w:ascii="仿宋_GB2312" w:hAnsi="宋体" w:eastAsia="仿宋_GB2312"/>
          <w:sz w:val="32"/>
          <w:szCs w:val="24"/>
          <w:highlight w:val="none"/>
          <w:lang w:val="en-US" w:eastAsia="zh-CN"/>
        </w:rPr>
        <w:t>4.被兼并、收购或在国内外资本市场挂牌、上市。</w:t>
      </w:r>
    </w:p>
    <w:p>
      <w:pPr>
        <w:adjustRightInd w:val="0"/>
        <w:snapToGrid w:val="0"/>
        <w:spacing w:beforeLines="0" w:afterLines="0" w:line="560" w:lineRule="exact"/>
        <w:ind w:firstLine="640" w:firstLineChars="200"/>
        <w:jc w:val="both"/>
        <w:rPr>
          <w:rFonts w:hint="eastAsia" w:ascii="黑体" w:hAnsi="黑体" w:eastAsia="黑体"/>
          <w:sz w:val="32"/>
          <w:szCs w:val="32"/>
          <w:highlight w:val="none"/>
        </w:rPr>
      </w:pPr>
    </w:p>
    <w:p>
      <w:pPr>
        <w:adjustRightInd w:val="0"/>
        <w:snapToGrid w:val="0"/>
        <w:spacing w:beforeLines="0" w:afterLines="0" w:line="560" w:lineRule="exact"/>
        <w:ind w:firstLine="640" w:firstLineChars="200"/>
        <w:jc w:val="center"/>
        <w:rPr>
          <w:rFonts w:hint="eastAsia" w:ascii="黑体" w:hAnsi="黑体" w:eastAsia="黑体"/>
          <w:sz w:val="32"/>
          <w:szCs w:val="32"/>
          <w:highlight w:val="none"/>
        </w:rPr>
      </w:pPr>
      <w:r>
        <w:rPr>
          <w:rFonts w:hint="eastAsia" w:ascii="黑体" w:hAnsi="黑体" w:eastAsia="黑体"/>
          <w:sz w:val="32"/>
          <w:szCs w:val="32"/>
          <w:highlight w:val="none"/>
        </w:rPr>
        <w:t>第三章 认定程序</w:t>
      </w:r>
    </w:p>
    <w:p>
      <w:pPr>
        <w:adjustRightInd w:val="0"/>
        <w:snapToGrid w:val="0"/>
        <w:spacing w:beforeLines="0" w:afterLines="0" w:line="560" w:lineRule="exact"/>
        <w:ind w:firstLine="640" w:firstLineChars="200"/>
        <w:jc w:val="both"/>
        <w:rPr>
          <w:rFonts w:ascii="仿宋_GB2312" w:eastAsia="仿宋_GB2312"/>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val="en-US" w:eastAsia="zh-CN"/>
        </w:rPr>
        <w:t>八</w:t>
      </w:r>
      <w:r>
        <w:rPr>
          <w:rFonts w:hint="eastAsia" w:ascii="黑体" w:hAnsi="黑体" w:eastAsia="黑体"/>
          <w:sz w:val="32"/>
          <w:szCs w:val="32"/>
          <w:highlight w:val="none"/>
        </w:rPr>
        <w:t>条</w:t>
      </w:r>
      <w:r>
        <w:rPr>
          <w:rFonts w:hint="eastAsia" w:ascii="仿宋_GB2312" w:eastAsia="仿宋_GB2312"/>
          <w:sz w:val="32"/>
          <w:szCs w:val="32"/>
          <w:highlight w:val="none"/>
        </w:rPr>
        <w:t xml:space="preserve"> </w:t>
      </w:r>
      <w:r>
        <w:rPr>
          <w:rFonts w:hint="eastAsia" w:ascii="仿宋_GB2312" w:eastAsia="仿宋_GB2312"/>
          <w:sz w:val="32"/>
          <w:szCs w:val="32"/>
          <w:highlight w:val="none"/>
          <w:lang w:eastAsia="zh-CN"/>
        </w:rPr>
        <w:t>区级孵化器</w:t>
      </w:r>
      <w:r>
        <w:rPr>
          <w:rFonts w:hint="eastAsia" w:ascii="仿宋_GB2312" w:eastAsia="仿宋_GB2312"/>
          <w:sz w:val="32"/>
          <w:szCs w:val="32"/>
          <w:highlight w:val="none"/>
        </w:rPr>
        <w:t>申报认定程序。</w:t>
      </w:r>
    </w:p>
    <w:p>
      <w:pPr>
        <w:adjustRightInd w:val="0"/>
        <w:snapToGrid w:val="0"/>
        <w:spacing w:beforeLines="0" w:afterLines="0" w:line="560" w:lineRule="exact"/>
        <w:ind w:firstLine="640" w:firstLineChars="200"/>
        <w:jc w:val="both"/>
        <w:rPr>
          <w:rFonts w:hint="eastAsia" w:ascii="仿宋_GB2312" w:hAnsi="宋体" w:eastAsia="仿宋_GB2312"/>
          <w:sz w:val="32"/>
          <w:highlight w:val="none"/>
        </w:rPr>
      </w:pPr>
      <w:r>
        <w:rPr>
          <w:rFonts w:hint="eastAsia" w:ascii="仿宋_GB2312" w:hAnsi="宋体" w:eastAsia="仿宋_GB2312"/>
          <w:sz w:val="32"/>
          <w:highlight w:val="none"/>
        </w:rPr>
        <w:t>形式审查——合规性审查——专家评审——征求意见、</w:t>
      </w:r>
      <w:r>
        <w:rPr>
          <w:rFonts w:hint="eastAsia" w:ascii="仿宋_GB2312" w:hAnsi="宋体" w:eastAsia="仿宋_GB2312"/>
          <w:sz w:val="32"/>
          <w:highlight w:val="none"/>
          <w:lang w:eastAsia="zh-CN"/>
        </w:rPr>
        <w:t>信用核查</w:t>
      </w:r>
      <w:r>
        <w:rPr>
          <w:rFonts w:hint="eastAsia" w:ascii="仿宋_GB2312" w:hAnsi="宋体" w:eastAsia="仿宋_GB2312"/>
          <w:sz w:val="32"/>
          <w:highlight w:val="none"/>
        </w:rPr>
        <w:t>——现场核查——提出拟</w:t>
      </w:r>
      <w:r>
        <w:rPr>
          <w:rFonts w:hint="eastAsia" w:ascii="仿宋_GB2312" w:hAnsi="宋体" w:eastAsia="仿宋_GB2312"/>
          <w:sz w:val="32"/>
          <w:highlight w:val="none"/>
          <w:lang w:eastAsia="zh-CN"/>
        </w:rPr>
        <w:t>认定</w:t>
      </w:r>
      <w:r>
        <w:rPr>
          <w:rFonts w:hint="eastAsia" w:ascii="仿宋_GB2312" w:hAnsi="宋体" w:eastAsia="仿宋_GB2312"/>
          <w:sz w:val="32"/>
          <w:highlight w:val="none"/>
        </w:rPr>
        <w:t>名单、公示——发布</w:t>
      </w:r>
      <w:r>
        <w:rPr>
          <w:rFonts w:hint="eastAsia" w:ascii="仿宋_GB2312" w:hAnsi="宋体" w:eastAsia="仿宋_GB2312"/>
          <w:sz w:val="32"/>
          <w:highlight w:val="none"/>
          <w:lang w:eastAsia="zh-CN"/>
        </w:rPr>
        <w:t>认定</w:t>
      </w:r>
      <w:r>
        <w:rPr>
          <w:rFonts w:hint="eastAsia" w:ascii="仿宋_GB2312" w:hAnsi="宋体" w:eastAsia="仿宋_GB2312"/>
          <w:sz w:val="32"/>
          <w:highlight w:val="none"/>
        </w:rPr>
        <w:t>名单。</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leftChars="0" w:right="0" w:firstLine="642" w:firstLineChars="200"/>
        <w:jc w:val="both"/>
        <w:textAlignment w:val="auto"/>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（一）形式审查</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Chars="0" w:right="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申请单位</w:t>
      </w:r>
      <w:r>
        <w:rPr>
          <w:rFonts w:hint="eastAsia" w:ascii="仿宋_GB2312" w:hAnsi="仿宋_GB2312" w:eastAsia="仿宋_GB2312" w:cs="仿宋_GB2312"/>
          <w:color w:val="000000"/>
          <w:sz w:val="32"/>
          <w:szCs w:val="32"/>
          <w:highlight w:val="none"/>
          <w:lang w:eastAsia="zh-CN"/>
        </w:rPr>
        <w:t>登录网上</w:t>
      </w:r>
      <w:r>
        <w:rPr>
          <w:rFonts w:hint="eastAsia" w:ascii="仿宋_GB2312" w:hAnsi="仿宋_GB2312" w:eastAsia="仿宋_GB2312" w:cs="仿宋_GB2312"/>
          <w:color w:val="000000"/>
          <w:sz w:val="32"/>
          <w:szCs w:val="32"/>
          <w:highlight w:val="none"/>
        </w:rPr>
        <w:t>申报系统</w:t>
      </w:r>
      <w:r>
        <w:rPr>
          <w:rFonts w:hint="default" w:ascii="仿宋_GB2312" w:hAnsi="仿宋_GB2312" w:eastAsia="仿宋_GB2312" w:cs="仿宋_GB2312"/>
          <w:color w:val="000000"/>
          <w:sz w:val="32"/>
          <w:szCs w:val="32"/>
          <w:highlight w:val="none"/>
          <w:lang w:val="en"/>
        </w:rPr>
        <w:t>，</w:t>
      </w:r>
      <w:r>
        <w:rPr>
          <w:rFonts w:hint="eastAsia" w:ascii="仿宋_GB2312" w:hAnsi="仿宋_GB2312" w:eastAsia="仿宋_GB2312" w:cs="仿宋_GB2312"/>
          <w:color w:val="000000"/>
          <w:sz w:val="32"/>
          <w:szCs w:val="32"/>
          <w:highlight w:val="none"/>
        </w:rPr>
        <w:t>在线填报</w:t>
      </w:r>
      <w:r>
        <w:rPr>
          <w:rFonts w:hint="eastAsia" w:ascii="仿宋_GB2312" w:hAnsi="仿宋_GB2312" w:eastAsia="仿宋_GB2312" w:cs="仿宋_GB2312"/>
          <w:color w:val="000000"/>
          <w:sz w:val="32"/>
          <w:szCs w:val="32"/>
          <w:highlight w:val="none"/>
          <w:lang w:eastAsia="zh-CN"/>
        </w:rPr>
        <w:t>并提交项目申请材料。</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Chars="0" w:right="0"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区科技主管部门</w:t>
      </w:r>
      <w:r>
        <w:rPr>
          <w:rFonts w:hint="eastAsia" w:ascii="仿宋_GB2312" w:hAnsi="仿宋_GB2312" w:eastAsia="仿宋_GB2312" w:cs="仿宋_GB2312"/>
          <w:color w:val="000000"/>
          <w:sz w:val="32"/>
          <w:szCs w:val="32"/>
          <w:highlight w:val="none"/>
          <w:lang w:eastAsia="zh-CN"/>
        </w:rPr>
        <w:t>在网上申报系统</w:t>
      </w:r>
      <w:r>
        <w:rPr>
          <w:rFonts w:hint="eastAsia" w:ascii="仿宋_GB2312" w:hAnsi="仿宋_GB2312" w:eastAsia="仿宋_GB2312" w:cs="仿宋_GB2312"/>
          <w:color w:val="000000"/>
          <w:sz w:val="32"/>
          <w:szCs w:val="32"/>
          <w:highlight w:val="none"/>
        </w:rPr>
        <w:t>受理申请材料时</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应进行</w:t>
      </w:r>
      <w:r>
        <w:rPr>
          <w:rFonts w:hint="eastAsia" w:ascii="仿宋_GB2312" w:hAnsi="仿宋_GB2312" w:eastAsia="仿宋_GB2312" w:cs="仿宋_GB2312"/>
          <w:color w:val="000000"/>
          <w:sz w:val="32"/>
          <w:szCs w:val="32"/>
          <w:highlight w:val="none"/>
          <w:lang w:eastAsia="zh-CN"/>
        </w:rPr>
        <w:t>形式审查</w:t>
      </w:r>
      <w:r>
        <w:rPr>
          <w:rFonts w:hint="default" w:ascii="仿宋_GB2312" w:hAnsi="仿宋_GB2312" w:eastAsia="仿宋_GB2312" w:cs="仿宋_GB2312"/>
          <w:color w:val="000000"/>
          <w:sz w:val="32"/>
          <w:szCs w:val="32"/>
          <w:highlight w:val="none"/>
          <w:lang w:val="en"/>
        </w:rPr>
        <w:t>。</w:t>
      </w:r>
      <w:r>
        <w:rPr>
          <w:rFonts w:hint="eastAsia" w:ascii="仿宋_GB2312" w:hAnsi="仿宋_GB2312" w:eastAsia="仿宋_GB2312" w:cs="仿宋_GB2312"/>
          <w:color w:val="000000"/>
          <w:sz w:val="32"/>
          <w:szCs w:val="32"/>
          <w:highlight w:val="none"/>
          <w:lang w:eastAsia="zh-CN"/>
        </w:rPr>
        <w:t>形式审查过程中，申请单位符合申报条件且申请材料完整的，</w:t>
      </w:r>
      <w:r>
        <w:rPr>
          <w:rFonts w:hint="eastAsia" w:ascii="仿宋_GB2312" w:hAnsi="仿宋_GB2312" w:eastAsia="仿宋_GB2312" w:cs="仿宋_GB2312"/>
          <w:color w:val="000000"/>
          <w:sz w:val="32"/>
          <w:szCs w:val="32"/>
          <w:highlight w:val="none"/>
        </w:rPr>
        <w:t>予以受理</w:t>
      </w:r>
      <w:r>
        <w:rPr>
          <w:rFonts w:hint="eastAsia" w:ascii="仿宋_GB2312" w:hAnsi="仿宋_GB2312" w:eastAsia="仿宋_GB2312" w:cs="仿宋_GB2312"/>
          <w:color w:val="000000"/>
          <w:sz w:val="32"/>
          <w:szCs w:val="32"/>
          <w:highlight w:val="none"/>
          <w:lang w:eastAsia="zh-CN"/>
        </w:rPr>
        <w:t>；申请单位不符合申报条件的，不予通过；申请单位符合申报条件，但申请材料不完整</w:t>
      </w:r>
      <w:r>
        <w:rPr>
          <w:rFonts w:hint="default" w:ascii="仿宋_GB2312" w:hAnsi="仿宋_GB2312" w:eastAsia="仿宋_GB2312" w:cs="仿宋_GB2312"/>
          <w:color w:val="000000"/>
          <w:sz w:val="32"/>
          <w:szCs w:val="32"/>
          <w:highlight w:val="none"/>
          <w:lang w:val="en"/>
        </w:rPr>
        <w:t>，</w:t>
      </w:r>
      <w:r>
        <w:rPr>
          <w:rFonts w:hint="eastAsia" w:ascii="仿宋_GB2312" w:hAnsi="仿宋_GB2312" w:eastAsia="仿宋_GB2312" w:cs="仿宋_GB2312"/>
          <w:color w:val="000000"/>
          <w:sz w:val="32"/>
          <w:szCs w:val="32"/>
          <w:highlight w:val="none"/>
        </w:rPr>
        <w:t>应向申请单位做出说明</w:t>
      </w:r>
      <w:r>
        <w:rPr>
          <w:rFonts w:hint="default" w:ascii="仿宋_GB2312" w:hAnsi="仿宋_GB2312" w:eastAsia="仿宋_GB2312" w:cs="仿宋_GB2312"/>
          <w:color w:val="000000"/>
          <w:sz w:val="32"/>
          <w:szCs w:val="32"/>
          <w:highlight w:val="none"/>
          <w:lang w:val="en"/>
        </w:rPr>
        <w:t>，</w:t>
      </w:r>
      <w:r>
        <w:rPr>
          <w:rFonts w:hint="eastAsia" w:ascii="仿宋_GB2312" w:hAnsi="仿宋_GB2312" w:eastAsia="仿宋_GB2312" w:cs="仿宋_GB2312"/>
          <w:color w:val="000000"/>
          <w:sz w:val="32"/>
          <w:szCs w:val="32"/>
          <w:highlight w:val="none"/>
        </w:rPr>
        <w:t>一次性告知申请材料的</w:t>
      </w:r>
      <w:r>
        <w:rPr>
          <w:rFonts w:hint="eastAsia" w:ascii="仿宋_GB2312" w:hAnsi="仿宋_GB2312" w:eastAsia="仿宋_GB2312" w:cs="仿宋_GB2312"/>
          <w:color w:val="000000"/>
          <w:sz w:val="32"/>
          <w:szCs w:val="32"/>
          <w:highlight w:val="none"/>
          <w:lang w:eastAsia="zh-CN"/>
        </w:rPr>
        <w:t>修改要求</w:t>
      </w:r>
      <w:r>
        <w:rPr>
          <w:rFonts w:hint="default" w:ascii="仿宋_GB2312" w:hAnsi="仿宋_GB2312" w:eastAsia="仿宋_GB2312" w:cs="仿宋_GB2312"/>
          <w:color w:val="000000"/>
          <w:sz w:val="32"/>
          <w:szCs w:val="32"/>
          <w:highlight w:val="none"/>
          <w:lang w:val="en"/>
        </w:rPr>
        <w:t>，</w:t>
      </w:r>
      <w:r>
        <w:rPr>
          <w:rFonts w:hint="eastAsia" w:ascii="仿宋_GB2312" w:hAnsi="仿宋_GB2312" w:eastAsia="仿宋_GB2312" w:cs="仿宋_GB2312"/>
          <w:color w:val="000000"/>
          <w:sz w:val="32"/>
          <w:szCs w:val="32"/>
          <w:highlight w:val="none"/>
        </w:rPr>
        <w:t>并将申请材料退回申请单位</w:t>
      </w:r>
      <w:r>
        <w:rPr>
          <w:rFonts w:hint="default" w:ascii="仿宋_GB2312" w:hAnsi="仿宋_GB2312" w:eastAsia="仿宋_GB2312" w:cs="仿宋_GB2312"/>
          <w:color w:val="000000"/>
          <w:sz w:val="32"/>
          <w:szCs w:val="32"/>
          <w:highlight w:val="none"/>
          <w:lang w:val="en"/>
        </w:rPr>
        <w:t>。</w:t>
      </w:r>
      <w:r>
        <w:rPr>
          <w:rFonts w:hint="eastAsia" w:ascii="仿宋_GB2312" w:hAnsi="仿宋_GB2312" w:eastAsia="仿宋_GB2312" w:cs="仿宋_GB2312"/>
          <w:color w:val="000000"/>
          <w:sz w:val="32"/>
          <w:szCs w:val="32"/>
          <w:highlight w:val="none"/>
        </w:rPr>
        <w:t>申请单位完善材料后可重新</w:t>
      </w:r>
      <w:r>
        <w:rPr>
          <w:rFonts w:hint="eastAsia" w:ascii="仿宋_GB2312" w:hAnsi="仿宋_GB2312" w:eastAsia="仿宋_GB2312" w:cs="仿宋_GB2312"/>
          <w:color w:val="000000"/>
          <w:sz w:val="32"/>
          <w:szCs w:val="32"/>
          <w:highlight w:val="none"/>
          <w:lang w:eastAsia="zh-CN"/>
        </w:rPr>
        <w:t>提交申请，逾期未重新提交则视为放弃申报（时间通常为</w:t>
      </w:r>
      <w:r>
        <w:rPr>
          <w:rFonts w:hint="eastAsia" w:ascii="仿宋_GB2312" w:hAnsi="仿宋_GB2312" w:eastAsia="仿宋_GB2312" w:cs="仿宋_GB2312"/>
          <w:color w:val="000000"/>
          <w:sz w:val="32"/>
          <w:szCs w:val="32"/>
          <w:highlight w:val="none"/>
          <w:lang w:val="en-US" w:eastAsia="zh-CN"/>
        </w:rPr>
        <w:t>5个工作日</w:t>
      </w:r>
      <w:r>
        <w:rPr>
          <w:rFonts w:hint="eastAsia" w:ascii="仿宋_GB2312" w:hAnsi="仿宋_GB2312" w:eastAsia="仿宋_GB2312" w:cs="仿宋_GB2312"/>
          <w:color w:val="000000"/>
          <w:sz w:val="32"/>
          <w:szCs w:val="32"/>
          <w:highlight w:val="none"/>
          <w:lang w:eastAsia="zh-CN"/>
        </w:rPr>
        <w:t>）。</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60" w:lineRule="exact"/>
        <w:ind w:leftChars="0" w:right="0" w:firstLine="642" w:firstLineChars="200"/>
        <w:jc w:val="both"/>
        <w:textAlignment w:val="auto"/>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（二）合规性审查</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Chars="0" w:right="0" w:firstLine="640" w:firstLineChars="200"/>
        <w:jc w:val="both"/>
        <w:textAlignment w:val="auto"/>
        <w:rPr>
          <w:rFonts w:hint="eastAsia" w:ascii="仿宋_GB2312" w:hAnsi="仿宋_GB2312" w:eastAsia="仿宋_GB2312" w:cs="仿宋_GB2312"/>
          <w:color w:val="000000"/>
          <w:sz w:val="32"/>
          <w:szCs w:val="32"/>
          <w:highlight w:val="none"/>
          <w:lang w:val="en" w:eastAsia="zh-CN"/>
        </w:rPr>
      </w:pPr>
      <w:r>
        <w:rPr>
          <w:rFonts w:hint="eastAsia" w:ascii="仿宋_GB2312" w:hAnsi="仿宋_GB2312" w:eastAsia="仿宋_GB2312" w:cs="仿宋_GB2312"/>
          <w:color w:val="000000"/>
          <w:sz w:val="32"/>
          <w:szCs w:val="32"/>
          <w:highlight w:val="none"/>
        </w:rPr>
        <w:t>经区科技主管部门</w:t>
      </w:r>
      <w:r>
        <w:rPr>
          <w:rFonts w:hint="eastAsia" w:ascii="仿宋_GB2312" w:hAnsi="仿宋_GB2312" w:eastAsia="仿宋_GB2312" w:cs="仿宋_GB2312"/>
          <w:color w:val="000000"/>
          <w:sz w:val="32"/>
          <w:szCs w:val="32"/>
          <w:highlight w:val="none"/>
          <w:lang w:eastAsia="zh-CN"/>
        </w:rPr>
        <w:t>形式审查</w:t>
      </w:r>
      <w:r>
        <w:rPr>
          <w:rFonts w:hint="eastAsia" w:ascii="仿宋_GB2312" w:hAnsi="仿宋_GB2312" w:eastAsia="仿宋_GB2312" w:cs="仿宋_GB2312"/>
          <w:color w:val="000000"/>
          <w:sz w:val="32"/>
          <w:szCs w:val="32"/>
          <w:highlight w:val="none"/>
        </w:rPr>
        <w:t>通过后</w:t>
      </w:r>
      <w:r>
        <w:rPr>
          <w:rFonts w:hint="default" w:ascii="仿宋_GB2312" w:hAnsi="仿宋_GB2312" w:eastAsia="仿宋_GB2312" w:cs="仿宋_GB2312"/>
          <w:color w:val="000000"/>
          <w:sz w:val="32"/>
          <w:szCs w:val="32"/>
          <w:highlight w:val="none"/>
          <w:lang w:val="en"/>
        </w:rPr>
        <w:t>，</w:t>
      </w:r>
      <w:r>
        <w:rPr>
          <w:rFonts w:hint="eastAsia" w:ascii="仿宋_GB2312" w:hAnsi="仿宋_GB2312" w:eastAsia="仿宋_GB2312" w:cs="仿宋_GB2312"/>
          <w:color w:val="000000"/>
          <w:sz w:val="32"/>
          <w:szCs w:val="32"/>
          <w:highlight w:val="none"/>
        </w:rPr>
        <w:t>由申请单位打印纸质申请材料并提交</w:t>
      </w:r>
      <w:r>
        <w:rPr>
          <w:rFonts w:hint="eastAsia" w:ascii="仿宋_GB2312" w:hAnsi="仿宋_GB2312" w:eastAsia="仿宋_GB2312" w:cs="仿宋_GB2312"/>
          <w:color w:val="000000"/>
          <w:sz w:val="32"/>
          <w:szCs w:val="32"/>
          <w:highlight w:val="none"/>
          <w:lang w:eastAsia="zh-CN"/>
        </w:rPr>
        <w:t>至</w:t>
      </w:r>
      <w:r>
        <w:rPr>
          <w:rFonts w:hint="eastAsia" w:ascii="仿宋_GB2312" w:hAnsi="仿宋_GB2312" w:eastAsia="仿宋_GB2312" w:cs="仿宋_GB2312"/>
          <w:color w:val="000000"/>
          <w:sz w:val="32"/>
          <w:szCs w:val="32"/>
          <w:highlight w:val="none"/>
        </w:rPr>
        <w:t>区科技主管部门</w:t>
      </w:r>
      <w:r>
        <w:rPr>
          <w:rFonts w:hint="default" w:ascii="仿宋_GB2312" w:hAnsi="仿宋_GB2312" w:eastAsia="仿宋_GB2312" w:cs="仿宋_GB2312"/>
          <w:color w:val="000000"/>
          <w:sz w:val="32"/>
          <w:szCs w:val="32"/>
          <w:highlight w:val="none"/>
          <w:lang w:val="en"/>
        </w:rPr>
        <w:t>。</w:t>
      </w:r>
      <w:r>
        <w:rPr>
          <w:rFonts w:hint="eastAsia" w:ascii="仿宋_GB2312" w:hAnsi="仿宋_GB2312" w:eastAsia="仿宋_GB2312" w:cs="仿宋_GB2312"/>
          <w:color w:val="000000"/>
          <w:sz w:val="32"/>
          <w:szCs w:val="32"/>
          <w:highlight w:val="none"/>
        </w:rPr>
        <w:t>区科技主管部门受理后进行</w:t>
      </w:r>
      <w:r>
        <w:rPr>
          <w:rFonts w:hint="eastAsia" w:ascii="仿宋_GB2312" w:hAnsi="仿宋_GB2312" w:eastAsia="仿宋_GB2312" w:cs="仿宋_GB2312"/>
          <w:color w:val="000000"/>
          <w:sz w:val="32"/>
          <w:szCs w:val="32"/>
          <w:highlight w:val="none"/>
          <w:lang w:eastAsia="zh-CN"/>
        </w:rPr>
        <w:t>合规性</w:t>
      </w:r>
      <w:r>
        <w:rPr>
          <w:rFonts w:hint="eastAsia" w:ascii="仿宋_GB2312" w:hAnsi="仿宋_GB2312" w:eastAsia="仿宋_GB2312" w:cs="仿宋_GB2312"/>
          <w:color w:val="000000"/>
          <w:sz w:val="32"/>
          <w:szCs w:val="32"/>
          <w:highlight w:val="none"/>
        </w:rPr>
        <w:t>审查</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 w:eastAsia="zh-CN"/>
        </w:rPr>
        <w:t>经审查合格的，</w:t>
      </w:r>
      <w:r>
        <w:rPr>
          <w:rFonts w:hint="eastAsia" w:ascii="仿宋_GB2312" w:hAnsi="仿宋_GB2312" w:eastAsia="仿宋_GB2312" w:cs="仿宋_GB2312"/>
          <w:color w:val="000000"/>
          <w:sz w:val="32"/>
          <w:szCs w:val="32"/>
          <w:highlight w:val="none"/>
        </w:rPr>
        <w:t>按正常程序报批；</w:t>
      </w:r>
      <w:r>
        <w:rPr>
          <w:rFonts w:hint="eastAsia" w:ascii="仿宋_GB2312" w:hAnsi="仿宋_GB2312" w:eastAsia="仿宋_GB2312" w:cs="仿宋_GB2312"/>
          <w:color w:val="000000"/>
          <w:sz w:val="32"/>
          <w:szCs w:val="32"/>
          <w:highlight w:val="none"/>
          <w:lang w:val="en" w:eastAsia="zh-CN"/>
        </w:rPr>
        <w:t>审查不合格的，不予通过。</w:t>
      </w:r>
    </w:p>
    <w:p>
      <w:pPr>
        <w:pageBreakBefore w:val="0"/>
        <w:widowControl w:val="0"/>
        <w:kinsoku/>
        <w:wordWrap/>
        <w:topLinePunct w:val="0"/>
        <w:autoSpaceDN/>
        <w:bidi w:val="0"/>
        <w:adjustRightInd w:val="0"/>
        <w:snapToGrid w:val="0"/>
        <w:spacing w:beforeLines="0" w:afterLines="0" w:line="560" w:lineRule="exact"/>
        <w:ind w:leftChars="0" w:right="0" w:firstLine="642" w:firstLineChars="200"/>
        <w:jc w:val="both"/>
        <w:textAlignment w:val="auto"/>
        <w:rPr>
          <w:rFonts w:hint="eastAsia" w:ascii="仿宋_GB2312" w:hAnsi="宋体" w:eastAsia="仿宋_GB2312" w:cs="仿宋_GB2312"/>
          <w:b/>
          <w:color w:val="000000"/>
          <w:sz w:val="32"/>
          <w:szCs w:val="32"/>
          <w:highlight w:val="none"/>
          <w:lang w:eastAsia="zh-CN"/>
        </w:rPr>
      </w:pPr>
      <w:r>
        <w:rPr>
          <w:rFonts w:hint="eastAsia" w:ascii="仿宋_GB2312" w:hAnsi="宋体" w:eastAsia="仿宋_GB2312" w:cs="仿宋_GB2312"/>
          <w:b/>
          <w:color w:val="000000"/>
          <w:sz w:val="32"/>
          <w:szCs w:val="32"/>
          <w:highlight w:val="none"/>
        </w:rPr>
        <w:t>（三）</w:t>
      </w:r>
      <w:r>
        <w:rPr>
          <w:rFonts w:hint="eastAsia" w:ascii="仿宋_GB2312" w:hAnsi="宋体" w:eastAsia="仿宋_GB2312" w:cs="仿宋_GB2312"/>
          <w:b/>
          <w:color w:val="000000"/>
          <w:sz w:val="32"/>
          <w:szCs w:val="32"/>
          <w:highlight w:val="none"/>
          <w:lang w:eastAsia="zh-CN"/>
        </w:rPr>
        <w:t>专家评审</w:t>
      </w:r>
    </w:p>
    <w:p>
      <w:pPr>
        <w:pageBreakBefore w:val="0"/>
        <w:widowControl w:val="0"/>
        <w:kinsoku/>
        <w:wordWrap/>
        <w:topLinePunct w:val="0"/>
        <w:autoSpaceDN/>
        <w:bidi w:val="0"/>
        <w:adjustRightInd w:val="0"/>
        <w:snapToGrid w:val="0"/>
        <w:spacing w:beforeLines="0" w:afterLines="0" w:line="560" w:lineRule="exact"/>
        <w:ind w:leftChars="0" w:right="0" w:firstLine="640" w:firstLineChars="200"/>
        <w:jc w:val="both"/>
        <w:textAlignment w:val="auto"/>
        <w:rPr>
          <w:rFonts w:ascii="仿宋_GB2312" w:hAnsi="Times New Roman" w:eastAsia="仿宋_GB2312" w:cs="Times New Roman"/>
          <w:color w:val="000000"/>
          <w:kern w:val="0"/>
          <w:sz w:val="32"/>
          <w:szCs w:val="32"/>
          <w:highlight w:val="none"/>
          <w:shd w:val="clear" w:color="auto" w:fill="FFFFFF"/>
        </w:rPr>
      </w:pPr>
      <w:r>
        <w:rPr>
          <w:rFonts w:hint="eastAsia" w:ascii="仿宋_GB2312" w:hAnsi="宋体" w:eastAsia="仿宋_GB2312" w:cs="仿宋_GB2312"/>
          <w:color w:val="000000"/>
          <w:sz w:val="32"/>
          <w:szCs w:val="32"/>
          <w:highlight w:val="none"/>
        </w:rPr>
        <w:t>由区科技主管部门组织专家评审</w:t>
      </w:r>
      <w:r>
        <w:rPr>
          <w:rFonts w:hint="eastAsia" w:ascii="仿宋_GB2312" w:hAnsi="宋体" w:eastAsia="仿宋_GB2312" w:cs="仿宋_GB2312"/>
          <w:color w:val="000000"/>
          <w:sz w:val="32"/>
          <w:szCs w:val="32"/>
          <w:highlight w:val="none"/>
          <w:lang w:eastAsia="zh-CN"/>
        </w:rPr>
        <w:t>，</w:t>
      </w:r>
      <w:r>
        <w:rPr>
          <w:rFonts w:hint="eastAsia" w:ascii="仿宋_GB2312" w:hAnsi="Times New Roman" w:eastAsia="仿宋_GB2312" w:cs="Times New Roman"/>
          <w:color w:val="000000"/>
          <w:kern w:val="0"/>
          <w:sz w:val="32"/>
          <w:szCs w:val="32"/>
          <w:highlight w:val="none"/>
          <w:shd w:val="clear" w:color="auto" w:fill="FFFFFF"/>
        </w:rPr>
        <w:t>并出具</w:t>
      </w:r>
      <w:r>
        <w:rPr>
          <w:rFonts w:hint="eastAsia" w:ascii="仿宋_GB2312" w:hAnsi="Times New Roman" w:eastAsia="仿宋_GB2312" w:cs="Times New Roman"/>
          <w:color w:val="000000"/>
          <w:kern w:val="0"/>
          <w:sz w:val="32"/>
          <w:szCs w:val="32"/>
          <w:highlight w:val="none"/>
          <w:shd w:val="clear" w:color="auto" w:fill="FFFFFF"/>
          <w:lang w:eastAsia="zh-CN"/>
        </w:rPr>
        <w:t>专家评审</w:t>
      </w:r>
      <w:r>
        <w:rPr>
          <w:rFonts w:hint="eastAsia" w:ascii="仿宋_GB2312" w:hAnsi="Times New Roman" w:eastAsia="仿宋_GB2312" w:cs="Times New Roman"/>
          <w:color w:val="000000"/>
          <w:kern w:val="0"/>
          <w:sz w:val="32"/>
          <w:szCs w:val="32"/>
          <w:highlight w:val="none"/>
          <w:shd w:val="clear" w:color="auto" w:fill="FFFFFF"/>
        </w:rPr>
        <w:t>报告</w:t>
      </w:r>
      <w:r>
        <w:rPr>
          <w:rFonts w:hint="eastAsia" w:ascii="仿宋_GB2312" w:hAnsi="Times New Roman" w:eastAsia="仿宋_GB2312" w:cs="Times New Roman"/>
          <w:color w:val="000000"/>
          <w:kern w:val="0"/>
          <w:sz w:val="32"/>
          <w:szCs w:val="32"/>
          <w:highlight w:val="none"/>
          <w:shd w:val="clear" w:color="auto" w:fill="FFFFFF"/>
          <w:lang w:eastAsia="zh-CN"/>
        </w:rPr>
        <w:t>。专家评审合格的继续报批，专家评审不合格的不予通过</w:t>
      </w:r>
      <w:r>
        <w:rPr>
          <w:rFonts w:hint="eastAsia" w:ascii="仿宋_GB2312" w:hAnsi="Times New Roman" w:eastAsia="仿宋_GB2312" w:cs="Times New Roman"/>
          <w:color w:val="000000"/>
          <w:kern w:val="0"/>
          <w:sz w:val="32"/>
          <w:szCs w:val="32"/>
          <w:highlight w:val="none"/>
          <w:shd w:val="clear" w:color="auto" w:fill="FFFFFF"/>
        </w:rPr>
        <w:t>。</w:t>
      </w:r>
    </w:p>
    <w:p>
      <w:pPr>
        <w:pageBreakBefore w:val="0"/>
        <w:widowControl w:val="0"/>
        <w:kinsoku/>
        <w:wordWrap/>
        <w:topLinePunct w:val="0"/>
        <w:autoSpaceDN/>
        <w:bidi w:val="0"/>
        <w:adjustRightInd w:val="0"/>
        <w:snapToGrid w:val="0"/>
        <w:spacing w:beforeLines="0" w:afterLines="0" w:line="560" w:lineRule="exact"/>
        <w:ind w:leftChars="0" w:right="0" w:firstLine="642" w:firstLineChars="200"/>
        <w:jc w:val="both"/>
        <w:textAlignment w:val="auto"/>
        <w:rPr>
          <w:rFonts w:hint="eastAsia" w:ascii="仿宋_GB2312" w:hAnsi="宋体" w:eastAsia="仿宋_GB2312" w:cs="仿宋_GB2312"/>
          <w:b/>
          <w:color w:val="000000"/>
          <w:sz w:val="32"/>
          <w:szCs w:val="32"/>
          <w:highlight w:val="none"/>
          <w:lang w:eastAsia="zh-CN"/>
        </w:rPr>
      </w:pPr>
      <w:r>
        <w:rPr>
          <w:rFonts w:hint="eastAsia" w:ascii="仿宋_GB2312" w:hAnsi="宋体" w:eastAsia="仿宋_GB2312" w:cs="仿宋_GB2312"/>
          <w:b/>
          <w:color w:val="000000"/>
          <w:sz w:val="32"/>
          <w:szCs w:val="32"/>
          <w:highlight w:val="none"/>
          <w:lang w:eastAsia="zh-CN"/>
        </w:rPr>
        <w:t>（四）</w:t>
      </w:r>
      <w:r>
        <w:rPr>
          <w:rFonts w:hint="eastAsia" w:ascii="仿宋_GB2312" w:hAnsi="宋体" w:eastAsia="仿宋_GB2312" w:cs="仿宋_GB2312"/>
          <w:b/>
          <w:color w:val="000000"/>
          <w:sz w:val="32"/>
          <w:szCs w:val="32"/>
          <w:highlight w:val="none"/>
        </w:rPr>
        <w:t>征求意见</w:t>
      </w:r>
      <w:r>
        <w:rPr>
          <w:rFonts w:hint="eastAsia" w:ascii="仿宋_GB2312" w:hAnsi="宋体" w:eastAsia="仿宋_GB2312" w:cs="仿宋_GB2312"/>
          <w:b/>
          <w:color w:val="000000"/>
          <w:sz w:val="32"/>
          <w:szCs w:val="32"/>
          <w:highlight w:val="none"/>
          <w:lang w:eastAsia="zh-CN"/>
        </w:rPr>
        <w:t>、信用核查</w:t>
      </w:r>
    </w:p>
    <w:p>
      <w:pPr>
        <w:keepNext w:val="0"/>
        <w:keepLines w:val="0"/>
        <w:pageBreakBefore w:val="0"/>
        <w:widowControl w:val="0"/>
        <w:suppressLineNumbers w:val="0"/>
        <w:kinsoku/>
        <w:wordWrap/>
        <w:overflowPunct/>
        <w:topLinePunct w:val="0"/>
        <w:autoSpaceDE w:val="0"/>
        <w:autoSpaceDN/>
        <w:bidi w:val="0"/>
        <w:adjustRightInd w:val="0"/>
        <w:snapToGrid w:val="0"/>
        <w:spacing w:beforeLines="0" w:beforeAutospacing="0" w:afterLines="0" w:afterAutospacing="0" w:line="560" w:lineRule="exact"/>
        <w:ind w:left="0" w:leftChars="0" w:right="0" w:firstLine="640" w:firstLineChars="200"/>
        <w:jc w:val="both"/>
        <w:textAlignment w:val="auto"/>
        <w:rPr>
          <w:rFonts w:hint="default"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Times New Roman"/>
          <w:color w:val="000000"/>
          <w:kern w:val="0"/>
          <w:sz w:val="32"/>
          <w:szCs w:val="32"/>
          <w:highlight w:val="none"/>
          <w:u w:val="none"/>
          <w:lang w:eastAsia="zh-CN"/>
        </w:rPr>
        <w:t>区科技主管部门</w:t>
      </w:r>
      <w:r>
        <w:rPr>
          <w:rFonts w:hint="eastAsia" w:ascii="仿宋_GB2312" w:hAnsi="宋体" w:eastAsia="仿宋_GB2312" w:cs="Times New Roman"/>
          <w:color w:val="000000"/>
          <w:kern w:val="0"/>
          <w:sz w:val="32"/>
          <w:szCs w:val="32"/>
          <w:highlight w:val="none"/>
          <w:u w:val="none"/>
        </w:rPr>
        <w:t>根据申请单位的实际情况，就申请单位在财税、市场监管、安全生产、环境保护等方面是否存在影响资金安全的失信行为，征求区相关部门的核查意见。</w:t>
      </w:r>
      <w:r>
        <w:rPr>
          <w:rFonts w:hint="eastAsia" w:ascii="仿宋_GB2312" w:hAnsi="宋体" w:eastAsia="仿宋_GB2312" w:cs="Times New Roman"/>
          <w:color w:val="000000"/>
          <w:kern w:val="0"/>
          <w:sz w:val="32"/>
          <w:szCs w:val="32"/>
          <w:highlight w:val="none"/>
        </w:rPr>
        <w:t>经有关部门认定属于影响资金安全的失信行为的，</w:t>
      </w:r>
      <w:r>
        <w:rPr>
          <w:rFonts w:hint="default" w:ascii="仿宋_GB2312" w:hAnsi="宋体" w:eastAsia="仿宋_GB2312" w:cs="仿宋_GB2312"/>
          <w:color w:val="000000"/>
          <w:kern w:val="0"/>
          <w:sz w:val="32"/>
          <w:szCs w:val="32"/>
          <w:highlight w:val="none"/>
          <w:lang w:val="en-US" w:eastAsia="zh-CN" w:bidi="ar"/>
        </w:rPr>
        <w:t>或因存在违法违规行为被相关部门明确建议不予</w:t>
      </w:r>
      <w:r>
        <w:rPr>
          <w:rFonts w:hint="eastAsia" w:ascii="仿宋_GB2312" w:hAnsi="宋体" w:eastAsia="仿宋_GB2312" w:cs="仿宋_GB2312"/>
          <w:color w:val="000000"/>
          <w:kern w:val="0"/>
          <w:sz w:val="32"/>
          <w:szCs w:val="32"/>
          <w:highlight w:val="none"/>
          <w:lang w:val="en-US" w:eastAsia="zh-CN" w:bidi="ar"/>
        </w:rPr>
        <w:t>认定</w:t>
      </w:r>
      <w:r>
        <w:rPr>
          <w:rFonts w:hint="default" w:ascii="仿宋_GB2312" w:hAnsi="宋体" w:eastAsia="仿宋_GB2312" w:cs="仿宋_GB2312"/>
          <w:color w:val="000000"/>
          <w:kern w:val="0"/>
          <w:sz w:val="32"/>
          <w:szCs w:val="32"/>
          <w:highlight w:val="none"/>
          <w:lang w:val="en-US" w:eastAsia="zh-CN" w:bidi="ar"/>
        </w:rPr>
        <w:t>的，不予</w:t>
      </w:r>
      <w:r>
        <w:rPr>
          <w:rFonts w:hint="eastAsia" w:ascii="仿宋_GB2312" w:hAnsi="宋体" w:eastAsia="仿宋_GB2312" w:cs="仿宋_GB2312"/>
          <w:color w:val="000000"/>
          <w:kern w:val="0"/>
          <w:sz w:val="32"/>
          <w:szCs w:val="32"/>
          <w:highlight w:val="none"/>
          <w:lang w:val="en-US" w:eastAsia="zh-CN" w:bidi="ar"/>
        </w:rPr>
        <w:t>认定</w:t>
      </w:r>
      <w:r>
        <w:rPr>
          <w:rFonts w:hint="default" w:ascii="仿宋_GB2312" w:hAnsi="宋体" w:eastAsia="仿宋_GB2312" w:cs="仿宋_GB2312"/>
          <w:color w:val="000000"/>
          <w:kern w:val="0"/>
          <w:sz w:val="32"/>
          <w:szCs w:val="32"/>
          <w:highlight w:val="none"/>
          <w:lang w:val="en-US" w:eastAsia="zh-CN" w:bidi="ar"/>
        </w:rPr>
        <w:t>；相关部门未明确属于影响资金安全的失信行为的或未明确建议不予</w:t>
      </w:r>
      <w:r>
        <w:rPr>
          <w:rFonts w:hint="eastAsia" w:ascii="仿宋_GB2312" w:hAnsi="宋体" w:eastAsia="仿宋_GB2312" w:cs="仿宋_GB2312"/>
          <w:color w:val="000000"/>
          <w:kern w:val="0"/>
          <w:sz w:val="32"/>
          <w:szCs w:val="32"/>
          <w:highlight w:val="none"/>
          <w:lang w:val="en-US" w:eastAsia="zh-CN" w:bidi="ar"/>
        </w:rPr>
        <w:t>认定</w:t>
      </w:r>
      <w:r>
        <w:rPr>
          <w:rFonts w:hint="default" w:ascii="仿宋_GB2312" w:hAnsi="宋体" w:eastAsia="仿宋_GB2312" w:cs="仿宋_GB2312"/>
          <w:color w:val="000000"/>
          <w:kern w:val="0"/>
          <w:sz w:val="32"/>
          <w:szCs w:val="32"/>
          <w:highlight w:val="none"/>
          <w:lang w:val="en-US" w:eastAsia="zh-CN" w:bidi="ar"/>
        </w:rPr>
        <w:t>的，按正常程序继续报批。</w:t>
      </w:r>
    </w:p>
    <w:p>
      <w:pPr>
        <w:keepNext w:val="0"/>
        <w:keepLines w:val="0"/>
        <w:pageBreakBefore w:val="0"/>
        <w:widowControl w:val="0"/>
        <w:suppressLineNumbers w:val="0"/>
        <w:kinsoku/>
        <w:wordWrap/>
        <w:overflowPunct/>
        <w:topLinePunct w:val="0"/>
        <w:autoSpaceDE w:val="0"/>
        <w:autoSpaceDN/>
        <w:bidi w:val="0"/>
        <w:adjustRightInd w:val="0"/>
        <w:snapToGrid w:val="0"/>
        <w:spacing w:beforeLines="0" w:beforeAutospacing="0" w:afterLines="0" w:afterAutospacing="0" w:line="560" w:lineRule="exact"/>
        <w:ind w:left="0" w:leftChars="0" w:right="0" w:firstLine="640" w:firstLineChars="200"/>
        <w:jc w:val="both"/>
        <w:textAlignment w:val="auto"/>
        <w:rPr>
          <w:rFonts w:hint="eastAsia"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Times New Roman"/>
          <w:color w:val="000000"/>
          <w:kern w:val="0"/>
          <w:sz w:val="32"/>
          <w:szCs w:val="32"/>
          <w:highlight w:val="none"/>
          <w:u w:val="none"/>
          <w:lang w:eastAsia="zh-CN"/>
        </w:rPr>
        <w:t>区科技主管部门对申请单位的</w:t>
      </w:r>
      <w:r>
        <w:rPr>
          <w:rFonts w:hint="eastAsia" w:ascii="仿宋_GB2312" w:hAnsi="仿宋_GB2312" w:eastAsia="仿宋_GB2312" w:cs="仿宋_GB2312"/>
          <w:i w:val="0"/>
          <w:iCs w:val="0"/>
          <w:caps w:val="0"/>
          <w:color w:val="000000"/>
          <w:spacing w:val="0"/>
          <w:kern w:val="2"/>
          <w:sz w:val="32"/>
          <w:szCs w:val="32"/>
          <w:highlight w:val="none"/>
          <w:shd w:val="clear" w:color="auto" w:fill="auto"/>
          <w:lang w:val="en-US" w:eastAsia="zh-CN" w:bidi="ar"/>
        </w:rPr>
        <w:t>信用信息、受限情况进行核查。</w:t>
      </w:r>
    </w:p>
    <w:p>
      <w:pPr>
        <w:keepNext w:val="0"/>
        <w:keepLines w:val="0"/>
        <w:pageBreakBefore w:val="0"/>
        <w:widowControl w:val="0"/>
        <w:suppressLineNumbers w:val="0"/>
        <w:kinsoku/>
        <w:wordWrap/>
        <w:overflowPunct/>
        <w:topLinePunct w:val="0"/>
        <w:autoSpaceDE w:val="0"/>
        <w:autoSpaceDN/>
        <w:bidi w:val="0"/>
        <w:adjustRightInd w:val="0"/>
        <w:snapToGrid w:val="0"/>
        <w:spacing w:beforeLines="0" w:beforeAutospacing="0" w:afterLines="0" w:afterAutospacing="0" w:line="560" w:lineRule="exact"/>
        <w:ind w:left="0" w:leftChars="0" w:right="0" w:firstLine="642" w:firstLineChars="200"/>
        <w:jc w:val="both"/>
        <w:textAlignment w:val="auto"/>
        <w:rPr>
          <w:rFonts w:hint="eastAsia" w:ascii="仿宋_GB2312" w:hAnsi="宋体" w:eastAsia="仿宋_GB2312" w:cs="Times New Roman"/>
          <w:b/>
          <w:bCs/>
          <w:color w:val="000000"/>
          <w:kern w:val="0"/>
          <w:sz w:val="32"/>
          <w:szCs w:val="32"/>
          <w:highlight w:val="none"/>
          <w:lang w:eastAsia="zh-CN"/>
        </w:rPr>
      </w:pPr>
      <w:r>
        <w:rPr>
          <w:rFonts w:hint="eastAsia" w:ascii="仿宋_GB2312" w:hAnsi="宋体" w:eastAsia="仿宋_GB2312" w:cs="Times New Roman"/>
          <w:b/>
          <w:bCs/>
          <w:color w:val="000000"/>
          <w:kern w:val="0"/>
          <w:sz w:val="32"/>
          <w:szCs w:val="32"/>
          <w:highlight w:val="none"/>
          <w:lang w:eastAsia="zh-CN"/>
        </w:rPr>
        <w:t>（五）现场核查</w:t>
      </w:r>
    </w:p>
    <w:p>
      <w:pPr>
        <w:keepNext w:val="0"/>
        <w:keepLines w:val="0"/>
        <w:pageBreakBefore w:val="0"/>
        <w:widowControl w:val="0"/>
        <w:suppressLineNumbers w:val="0"/>
        <w:kinsoku/>
        <w:wordWrap/>
        <w:overflowPunct/>
        <w:topLinePunct w:val="0"/>
        <w:autoSpaceDE w:val="0"/>
        <w:autoSpaceDN/>
        <w:bidi w:val="0"/>
        <w:adjustRightInd w:val="0"/>
        <w:snapToGrid w:val="0"/>
        <w:spacing w:beforeLines="0" w:beforeAutospacing="0" w:afterLines="0" w:afterAutospacing="0" w:line="560" w:lineRule="exact"/>
        <w:ind w:left="0" w:leftChars="0" w:right="0" w:firstLine="640" w:firstLineChars="200"/>
        <w:jc w:val="both"/>
        <w:textAlignment w:val="auto"/>
        <w:rPr>
          <w:rFonts w:hint="default" w:ascii="Times New Roman" w:hAnsi="Times New Roman" w:eastAsia="宋体" w:cs="Times New Roman"/>
          <w:color w:val="000000"/>
          <w:sz w:val="32"/>
          <w:szCs w:val="32"/>
          <w:highlight w:val="none"/>
          <w:lang w:val="en-US" w:eastAsia="zh-CN"/>
        </w:rPr>
      </w:pPr>
      <w:r>
        <w:rPr>
          <w:rFonts w:hint="eastAsia" w:ascii="仿宋_GB2312" w:hAnsi="宋体" w:eastAsia="仿宋_GB2312" w:cs="Times New Roman"/>
          <w:color w:val="000000"/>
          <w:kern w:val="0"/>
          <w:sz w:val="32"/>
          <w:szCs w:val="32"/>
          <w:highlight w:val="none"/>
          <w:lang w:eastAsia="zh-CN"/>
        </w:rPr>
        <w:t>区科技主管部门</w:t>
      </w:r>
      <w:r>
        <w:rPr>
          <w:rFonts w:hint="eastAsia" w:ascii="仿宋_GB2312" w:hAnsi="宋体" w:eastAsia="仿宋_GB2312" w:cs="Times New Roman"/>
          <w:color w:val="000000"/>
          <w:kern w:val="0"/>
          <w:sz w:val="32"/>
          <w:szCs w:val="32"/>
          <w:highlight w:val="none"/>
        </w:rPr>
        <w:t>组织人员对申请单位是否正</w:t>
      </w:r>
      <w:bookmarkStart w:id="0" w:name="_GoBack"/>
      <w:bookmarkEnd w:id="0"/>
      <w:r>
        <w:rPr>
          <w:rFonts w:hint="eastAsia" w:ascii="仿宋_GB2312" w:hAnsi="宋体" w:eastAsia="仿宋_GB2312" w:cs="Times New Roman"/>
          <w:color w:val="000000"/>
          <w:kern w:val="0"/>
          <w:sz w:val="32"/>
          <w:szCs w:val="32"/>
          <w:highlight w:val="none"/>
        </w:rPr>
        <w:t>常经营进行现场核查，现场核查的工作人员应为2名</w:t>
      </w:r>
      <w:r>
        <w:rPr>
          <w:rFonts w:hint="eastAsia" w:ascii="仿宋_GB2312" w:hAnsi="宋体" w:eastAsia="仿宋_GB2312" w:cs="Times New Roman"/>
          <w:color w:val="000000"/>
          <w:kern w:val="0"/>
          <w:sz w:val="32"/>
          <w:szCs w:val="32"/>
          <w:highlight w:val="none"/>
          <w:lang w:eastAsia="zh-CN"/>
        </w:rPr>
        <w:t>及</w:t>
      </w:r>
      <w:r>
        <w:rPr>
          <w:rFonts w:hint="eastAsia" w:ascii="仿宋_GB2312" w:hAnsi="宋体" w:eastAsia="仿宋_GB2312" w:cs="Times New Roman"/>
          <w:color w:val="000000"/>
          <w:kern w:val="0"/>
          <w:sz w:val="32"/>
          <w:szCs w:val="32"/>
          <w:highlight w:val="none"/>
        </w:rPr>
        <w:t>以上。</w:t>
      </w:r>
      <w:r>
        <w:rPr>
          <w:rFonts w:hint="default" w:ascii="仿宋_GB2312" w:hAnsi="Calibri" w:eastAsia="仿宋_GB2312" w:cs="仿宋_GB2312"/>
          <w:color w:val="000000"/>
          <w:kern w:val="2"/>
          <w:sz w:val="32"/>
          <w:szCs w:val="32"/>
          <w:highlight w:val="none"/>
          <w:lang w:val="en-US" w:eastAsia="zh-CN" w:bidi="ar"/>
        </w:rPr>
        <w:t>对于</w:t>
      </w:r>
      <w:r>
        <w:rPr>
          <w:rFonts w:hint="eastAsia" w:ascii="仿宋_GB2312" w:hAnsi="Calibri" w:eastAsia="仿宋_GB2312" w:cs="仿宋_GB2312"/>
          <w:color w:val="000000"/>
          <w:kern w:val="2"/>
          <w:sz w:val="32"/>
          <w:szCs w:val="32"/>
          <w:highlight w:val="none"/>
          <w:lang w:val="en-US" w:eastAsia="zh-CN" w:bidi="ar"/>
        </w:rPr>
        <w:t>通过现场核查的申请单位</w:t>
      </w:r>
      <w:r>
        <w:rPr>
          <w:rFonts w:hint="default" w:ascii="仿宋_GB2312" w:hAnsi="Calibri" w:eastAsia="仿宋_GB2312" w:cs="仿宋_GB2312"/>
          <w:color w:val="000000"/>
          <w:kern w:val="2"/>
          <w:sz w:val="32"/>
          <w:szCs w:val="32"/>
          <w:highlight w:val="none"/>
          <w:lang w:val="en-US" w:eastAsia="zh-CN" w:bidi="ar"/>
        </w:rPr>
        <w:t>，</w:t>
      </w:r>
      <w:r>
        <w:rPr>
          <w:rFonts w:hint="eastAsia" w:ascii="仿宋_GB2312" w:hAnsi="Calibri" w:eastAsia="仿宋_GB2312" w:cs="仿宋_GB2312"/>
          <w:color w:val="000000"/>
          <w:kern w:val="2"/>
          <w:sz w:val="32"/>
          <w:szCs w:val="32"/>
          <w:highlight w:val="none"/>
          <w:lang w:val="en-US" w:eastAsia="zh-CN" w:bidi="ar"/>
        </w:rPr>
        <w:t>按正常程序继续报批</w:t>
      </w:r>
      <w:r>
        <w:rPr>
          <w:rFonts w:hint="default" w:ascii="仿宋_GB2312" w:hAnsi="Calibri" w:eastAsia="仿宋_GB2312" w:cs="仿宋_GB2312"/>
          <w:color w:val="000000"/>
          <w:kern w:val="2"/>
          <w:sz w:val="32"/>
          <w:szCs w:val="32"/>
          <w:highlight w:val="none"/>
          <w:lang w:val="en-US" w:eastAsia="zh-CN" w:bidi="ar"/>
        </w:rPr>
        <w:t>；对于未</w:t>
      </w:r>
      <w:r>
        <w:rPr>
          <w:rFonts w:hint="eastAsia" w:ascii="仿宋_GB2312" w:hAnsi="Calibri" w:eastAsia="仿宋_GB2312" w:cs="仿宋_GB2312"/>
          <w:color w:val="000000"/>
          <w:kern w:val="2"/>
          <w:sz w:val="32"/>
          <w:szCs w:val="32"/>
          <w:highlight w:val="none"/>
          <w:lang w:val="en-US" w:eastAsia="zh-CN" w:bidi="ar"/>
        </w:rPr>
        <w:t>通过现场核查的申请单位</w:t>
      </w:r>
      <w:r>
        <w:rPr>
          <w:rFonts w:hint="default" w:ascii="仿宋_GB2312" w:hAnsi="Calibri" w:eastAsia="仿宋_GB2312" w:cs="仿宋_GB2312"/>
          <w:color w:val="000000"/>
          <w:kern w:val="2"/>
          <w:sz w:val="32"/>
          <w:szCs w:val="32"/>
          <w:highlight w:val="none"/>
          <w:lang w:val="en-US" w:eastAsia="zh-CN" w:bidi="ar"/>
        </w:rPr>
        <w:t>，不予</w:t>
      </w:r>
      <w:r>
        <w:rPr>
          <w:rFonts w:hint="eastAsia" w:ascii="仿宋_GB2312" w:hAnsi="Calibri" w:eastAsia="仿宋_GB2312" w:cs="仿宋_GB2312"/>
          <w:color w:val="000000"/>
          <w:kern w:val="2"/>
          <w:sz w:val="32"/>
          <w:szCs w:val="32"/>
          <w:highlight w:val="none"/>
          <w:lang w:val="en-US" w:eastAsia="zh-CN" w:bidi="ar"/>
        </w:rPr>
        <w:t>认定</w:t>
      </w:r>
      <w:r>
        <w:rPr>
          <w:rFonts w:hint="default" w:ascii="仿宋_GB2312" w:hAnsi="Calibri" w:eastAsia="仿宋_GB2312" w:cs="仿宋_GB2312"/>
          <w:color w:val="000000"/>
          <w:kern w:val="2"/>
          <w:sz w:val="32"/>
          <w:szCs w:val="32"/>
          <w:highlight w:val="none"/>
          <w:lang w:val="en-US" w:eastAsia="zh-CN" w:bidi="ar"/>
        </w:rPr>
        <w:t>。</w:t>
      </w:r>
    </w:p>
    <w:p>
      <w:pPr>
        <w:pageBreakBefore w:val="0"/>
        <w:widowControl w:val="0"/>
        <w:kinsoku/>
        <w:wordWrap/>
        <w:topLinePunct w:val="0"/>
        <w:autoSpaceDN/>
        <w:bidi w:val="0"/>
        <w:adjustRightInd w:val="0"/>
        <w:snapToGrid w:val="0"/>
        <w:spacing w:beforeLines="0" w:afterLines="0" w:line="560" w:lineRule="exact"/>
        <w:ind w:leftChars="0" w:right="0" w:firstLine="642" w:firstLineChars="200"/>
        <w:jc w:val="both"/>
        <w:textAlignment w:val="auto"/>
        <w:rPr>
          <w:rFonts w:ascii="仿宋_GB2312" w:hAnsi="宋体" w:eastAsia="仿宋_GB2312" w:cs="仿宋_GB2312"/>
          <w:b/>
          <w:color w:val="000000"/>
          <w:sz w:val="32"/>
          <w:szCs w:val="32"/>
          <w:highlight w:val="none"/>
        </w:rPr>
      </w:pPr>
      <w:r>
        <w:rPr>
          <w:rFonts w:hint="eastAsia" w:ascii="仿宋_GB2312" w:hAnsi="宋体" w:eastAsia="仿宋_GB2312" w:cs="仿宋_GB2312"/>
          <w:b/>
          <w:color w:val="000000"/>
          <w:sz w:val="32"/>
          <w:szCs w:val="32"/>
          <w:highlight w:val="none"/>
        </w:rPr>
        <w:t>（</w:t>
      </w:r>
      <w:r>
        <w:rPr>
          <w:rFonts w:hint="eastAsia" w:ascii="仿宋_GB2312" w:hAnsi="宋体" w:eastAsia="仿宋_GB2312" w:cs="仿宋_GB2312"/>
          <w:b/>
          <w:color w:val="000000"/>
          <w:sz w:val="32"/>
          <w:szCs w:val="32"/>
          <w:highlight w:val="none"/>
          <w:lang w:eastAsia="zh-CN"/>
        </w:rPr>
        <w:t>六</w:t>
      </w:r>
      <w:r>
        <w:rPr>
          <w:rFonts w:hint="eastAsia" w:ascii="仿宋_GB2312" w:hAnsi="宋体" w:eastAsia="仿宋_GB2312" w:cs="仿宋_GB2312"/>
          <w:b/>
          <w:color w:val="000000"/>
          <w:sz w:val="32"/>
          <w:szCs w:val="32"/>
          <w:highlight w:val="none"/>
        </w:rPr>
        <w:t>）提出拟</w:t>
      </w:r>
      <w:r>
        <w:rPr>
          <w:rFonts w:hint="eastAsia" w:ascii="仿宋_GB2312" w:hAnsi="宋体" w:eastAsia="仿宋_GB2312" w:cs="仿宋_GB2312"/>
          <w:b/>
          <w:color w:val="000000"/>
          <w:sz w:val="32"/>
          <w:szCs w:val="32"/>
          <w:highlight w:val="none"/>
          <w:lang w:eastAsia="zh-CN"/>
        </w:rPr>
        <w:t>认定名单</w:t>
      </w:r>
      <w:r>
        <w:rPr>
          <w:rFonts w:hint="eastAsia" w:ascii="仿宋_GB2312" w:hAnsi="宋体" w:eastAsia="仿宋_GB2312" w:cs="仿宋_GB2312"/>
          <w:b/>
          <w:color w:val="000000"/>
          <w:sz w:val="32"/>
          <w:szCs w:val="32"/>
          <w:highlight w:val="none"/>
        </w:rPr>
        <w:t>、公示</w:t>
      </w:r>
    </w:p>
    <w:p>
      <w:pPr>
        <w:pageBreakBefore w:val="0"/>
        <w:widowControl w:val="0"/>
        <w:shd w:val="clear" w:color="auto" w:fill="auto"/>
        <w:kinsoku/>
        <w:wordWrap/>
        <w:topLinePunct w:val="0"/>
        <w:autoSpaceDN/>
        <w:bidi w:val="0"/>
        <w:adjustRightInd w:val="0"/>
        <w:snapToGrid w:val="0"/>
        <w:spacing w:beforeLines="0" w:afterLines="0" w:line="560" w:lineRule="exact"/>
        <w:ind w:leftChars="0" w:right="0" w:firstLine="640" w:firstLineChars="200"/>
        <w:jc w:val="both"/>
        <w:textAlignment w:val="auto"/>
        <w:rPr>
          <w:rFonts w:hint="eastAsia" w:ascii="仿宋_GB2312" w:hAnsi="宋体" w:eastAsia="仿宋_GB2312" w:cs="Times New Roman"/>
          <w:color w:val="000000"/>
          <w:kern w:val="2"/>
          <w:sz w:val="32"/>
          <w:szCs w:val="22"/>
          <w:highlight w:val="none"/>
        </w:rPr>
      </w:pPr>
      <w:r>
        <w:rPr>
          <w:rFonts w:hint="eastAsia" w:ascii="仿宋_GB2312" w:hAnsi="宋体" w:eastAsia="仿宋_GB2312" w:cs="Times New Roman"/>
          <w:color w:val="000000"/>
          <w:sz w:val="32"/>
          <w:highlight w:val="none"/>
        </w:rPr>
        <w:t>区科技主管部门根据合规性审查、专家评审、征求意见、现场核查等情况，提出拟认定名单</w:t>
      </w:r>
      <w:r>
        <w:rPr>
          <w:rFonts w:hint="eastAsia" w:ascii="仿宋_GB2312" w:hAnsi="宋体" w:eastAsia="仿宋_GB2312" w:cs="Times New Roman"/>
          <w:color w:val="000000"/>
          <w:kern w:val="2"/>
          <w:sz w:val="32"/>
          <w:szCs w:val="22"/>
          <w:highlight w:val="none"/>
        </w:rPr>
        <w:t>。</w:t>
      </w:r>
    </w:p>
    <w:p>
      <w:pPr>
        <w:pageBreakBefore w:val="0"/>
        <w:widowControl w:val="0"/>
        <w:kinsoku/>
        <w:wordWrap/>
        <w:topLinePunct w:val="0"/>
        <w:autoSpaceDN/>
        <w:bidi w:val="0"/>
        <w:adjustRightInd w:val="0"/>
        <w:snapToGrid w:val="0"/>
        <w:spacing w:beforeLines="0" w:afterLines="0" w:line="560" w:lineRule="exact"/>
        <w:ind w:leftChars="0" w:right="0" w:firstLine="640" w:firstLineChars="200"/>
        <w:jc w:val="both"/>
        <w:textAlignment w:val="auto"/>
        <w:rPr>
          <w:rFonts w:ascii="仿宋_GB2312" w:hAnsi="宋体" w:eastAsia="仿宋_GB2312" w:cs="仿宋_GB2312"/>
          <w:color w:val="000000"/>
          <w:sz w:val="32"/>
          <w:szCs w:val="32"/>
          <w:highlight w:val="none"/>
        </w:rPr>
      </w:pPr>
      <w:r>
        <w:rPr>
          <w:rFonts w:hint="eastAsia" w:ascii="仿宋_GB2312" w:hAnsi="宋体" w:eastAsia="仿宋_GB2312" w:cs="Times New Roman"/>
          <w:color w:val="000000"/>
          <w:sz w:val="32"/>
          <w:highlight w:val="none"/>
        </w:rPr>
        <w:t>将拟</w:t>
      </w:r>
      <w:r>
        <w:rPr>
          <w:rFonts w:hint="eastAsia" w:ascii="仿宋_GB2312" w:hAnsi="宋体" w:eastAsia="仿宋_GB2312" w:cs="Times New Roman"/>
          <w:color w:val="000000"/>
          <w:sz w:val="32"/>
          <w:highlight w:val="none"/>
          <w:lang w:eastAsia="zh-CN"/>
        </w:rPr>
        <w:t>认定名单</w:t>
      </w:r>
      <w:r>
        <w:rPr>
          <w:rFonts w:hint="eastAsia" w:ascii="仿宋_GB2312" w:hAnsi="宋体" w:eastAsia="仿宋_GB2312" w:cs="Times New Roman"/>
          <w:color w:val="000000"/>
          <w:sz w:val="32"/>
          <w:highlight w:val="none"/>
        </w:rPr>
        <w:t>向社会公示5个工作日，公示有异议的，由区科技主管部门进行调查或组织重审，调查或重审结果证明异议内容属实、不符合</w:t>
      </w:r>
      <w:r>
        <w:rPr>
          <w:rFonts w:hint="eastAsia" w:ascii="仿宋_GB2312" w:hAnsi="宋体" w:eastAsia="仿宋_GB2312" w:cs="Times New Roman"/>
          <w:color w:val="000000"/>
          <w:sz w:val="32"/>
          <w:highlight w:val="none"/>
          <w:lang w:eastAsia="zh-CN"/>
        </w:rPr>
        <w:t>认定</w:t>
      </w:r>
      <w:r>
        <w:rPr>
          <w:rFonts w:hint="eastAsia" w:ascii="仿宋_GB2312" w:hAnsi="宋体" w:eastAsia="仿宋_GB2312" w:cs="Times New Roman"/>
          <w:color w:val="000000"/>
          <w:sz w:val="32"/>
          <w:highlight w:val="none"/>
        </w:rPr>
        <w:t>条件的，不予</w:t>
      </w:r>
      <w:r>
        <w:rPr>
          <w:rFonts w:hint="eastAsia" w:ascii="仿宋_GB2312" w:hAnsi="宋体" w:eastAsia="仿宋_GB2312" w:cs="Times New Roman"/>
          <w:color w:val="000000"/>
          <w:sz w:val="32"/>
          <w:highlight w:val="none"/>
          <w:lang w:eastAsia="zh-CN"/>
        </w:rPr>
        <w:t>认定</w:t>
      </w:r>
      <w:r>
        <w:rPr>
          <w:rFonts w:hint="eastAsia" w:ascii="仿宋_GB2312" w:hAnsi="宋体" w:eastAsia="仿宋_GB2312" w:cs="Times New Roman"/>
          <w:color w:val="000000"/>
          <w:sz w:val="32"/>
          <w:highlight w:val="none"/>
        </w:rPr>
        <w:t>，并将有关情况告知申请单位。</w:t>
      </w:r>
    </w:p>
    <w:p>
      <w:pPr>
        <w:adjustRightInd w:val="0"/>
        <w:snapToGrid w:val="0"/>
        <w:spacing w:beforeLines="0" w:afterLines="0" w:line="560" w:lineRule="exact"/>
        <w:ind w:firstLine="642" w:firstLineChars="200"/>
        <w:jc w:val="both"/>
        <w:rPr>
          <w:rFonts w:hint="eastAsia" w:ascii="仿宋_GB2312" w:hAnsi="宋体" w:eastAsia="仿宋_GB2312"/>
          <w:b/>
          <w:bCs/>
          <w:sz w:val="32"/>
          <w:highlight w:val="none"/>
        </w:rPr>
      </w:pPr>
      <w:r>
        <w:rPr>
          <w:rFonts w:hint="eastAsia" w:ascii="仿宋_GB2312" w:hAnsi="宋体" w:eastAsia="仿宋_GB2312"/>
          <w:b/>
          <w:bCs/>
          <w:sz w:val="32"/>
          <w:highlight w:val="none"/>
          <w:lang w:eastAsia="zh-CN"/>
        </w:rPr>
        <w:t>（七）</w:t>
      </w:r>
      <w:r>
        <w:rPr>
          <w:rFonts w:hint="eastAsia" w:ascii="仿宋_GB2312" w:hAnsi="宋体" w:eastAsia="仿宋_GB2312"/>
          <w:b/>
          <w:bCs/>
          <w:sz w:val="32"/>
          <w:highlight w:val="none"/>
        </w:rPr>
        <w:t>发布</w:t>
      </w:r>
      <w:r>
        <w:rPr>
          <w:rFonts w:hint="eastAsia" w:ascii="仿宋_GB2312" w:hAnsi="宋体" w:eastAsia="仿宋_GB2312"/>
          <w:b/>
          <w:bCs/>
          <w:sz w:val="32"/>
          <w:highlight w:val="none"/>
          <w:lang w:eastAsia="zh-CN"/>
        </w:rPr>
        <w:t>认定</w:t>
      </w:r>
      <w:r>
        <w:rPr>
          <w:rFonts w:hint="eastAsia" w:ascii="仿宋_GB2312" w:hAnsi="宋体" w:eastAsia="仿宋_GB2312"/>
          <w:b/>
          <w:bCs/>
          <w:sz w:val="32"/>
          <w:highlight w:val="none"/>
        </w:rPr>
        <w:t>名单</w:t>
      </w:r>
    </w:p>
    <w:p>
      <w:pPr>
        <w:adjustRightInd w:val="0"/>
        <w:snapToGrid w:val="0"/>
        <w:spacing w:beforeLines="0" w:afterLines="0" w:line="560" w:lineRule="exact"/>
        <w:ind w:firstLine="640" w:firstLineChars="200"/>
        <w:jc w:val="both"/>
        <w:rPr>
          <w:rFonts w:hint="eastAsia" w:ascii="仿宋_GB2312" w:eastAsia="仿宋_GB2312"/>
          <w:sz w:val="32"/>
          <w:szCs w:val="32"/>
          <w:highlight w:val="none"/>
        </w:rPr>
      </w:pPr>
      <w:r>
        <w:rPr>
          <w:rFonts w:hint="eastAsia" w:ascii="仿宋_GB2312" w:eastAsia="仿宋_GB2312"/>
          <w:sz w:val="32"/>
          <w:szCs w:val="32"/>
          <w:highlight w:val="none"/>
          <w:lang w:eastAsia="zh-CN"/>
        </w:rPr>
        <w:t>完成以上程序后，</w:t>
      </w:r>
      <w:r>
        <w:rPr>
          <w:rFonts w:hint="eastAsia" w:ascii="仿宋_GB2312" w:eastAsia="仿宋_GB2312"/>
          <w:sz w:val="32"/>
          <w:szCs w:val="32"/>
          <w:highlight w:val="none"/>
        </w:rPr>
        <w:t>由</w:t>
      </w:r>
      <w:r>
        <w:rPr>
          <w:rFonts w:hint="eastAsia" w:ascii="仿宋_GB2312" w:eastAsia="仿宋_GB2312"/>
          <w:sz w:val="32"/>
          <w:szCs w:val="32"/>
          <w:highlight w:val="none"/>
          <w:lang w:eastAsia="zh-CN"/>
        </w:rPr>
        <w:t>区科技主管部门</w:t>
      </w:r>
      <w:r>
        <w:rPr>
          <w:rFonts w:hint="eastAsia" w:ascii="仿宋_GB2312" w:eastAsia="仿宋_GB2312"/>
          <w:sz w:val="32"/>
          <w:szCs w:val="32"/>
          <w:highlight w:val="none"/>
        </w:rPr>
        <w:t>发布</w:t>
      </w:r>
      <w:r>
        <w:rPr>
          <w:rFonts w:hint="eastAsia" w:ascii="仿宋_GB2312" w:eastAsia="仿宋_GB2312"/>
          <w:sz w:val="32"/>
          <w:szCs w:val="32"/>
          <w:highlight w:val="none"/>
          <w:lang w:eastAsia="zh-CN"/>
        </w:rPr>
        <w:t>认定</w:t>
      </w:r>
      <w:r>
        <w:rPr>
          <w:rFonts w:hint="eastAsia" w:ascii="仿宋_GB2312" w:eastAsia="仿宋_GB2312"/>
          <w:sz w:val="32"/>
          <w:szCs w:val="32"/>
          <w:highlight w:val="none"/>
        </w:rPr>
        <w:t>名单</w:t>
      </w:r>
      <w:r>
        <w:rPr>
          <w:rFonts w:hint="eastAsia" w:ascii="仿宋_GB2312" w:eastAsia="仿宋_GB2312"/>
          <w:sz w:val="32"/>
          <w:szCs w:val="32"/>
          <w:highlight w:val="none"/>
          <w:lang w:eastAsia="zh-CN"/>
        </w:rPr>
        <w:t>，认定为“龙华区科技型企业孵化器”</w:t>
      </w:r>
      <w:r>
        <w:rPr>
          <w:rFonts w:hint="eastAsia" w:ascii="仿宋_GB2312" w:eastAsia="仿宋_GB2312"/>
          <w:sz w:val="32"/>
          <w:szCs w:val="32"/>
          <w:highlight w:val="none"/>
        </w:rPr>
        <w:t>。</w:t>
      </w:r>
    </w:p>
    <w:p>
      <w:pPr>
        <w:adjustRightInd w:val="0"/>
        <w:snapToGrid w:val="0"/>
        <w:spacing w:beforeLines="0" w:afterLines="0" w:line="560" w:lineRule="exact"/>
        <w:ind w:left="638" w:leftChars="304" w:firstLine="0" w:firstLineChars="0"/>
        <w:jc w:val="both"/>
        <w:rPr>
          <w:rFonts w:hint="eastAsia" w:ascii="仿宋_GB2312" w:hAnsi="宋体" w:eastAsia="仿宋_GB2312" w:cs="仿宋_GB2312"/>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九</w:t>
      </w:r>
      <w:r>
        <w:rPr>
          <w:rFonts w:hint="eastAsia" w:ascii="黑体" w:hAnsi="黑体" w:eastAsia="黑体"/>
          <w:sz w:val="32"/>
          <w:szCs w:val="32"/>
          <w:highlight w:val="none"/>
        </w:rPr>
        <w:t>条</w:t>
      </w:r>
      <w:r>
        <w:rPr>
          <w:rFonts w:hint="eastAsia" w:ascii="仿宋_GB2312" w:eastAsia="仿宋_GB2312"/>
          <w:sz w:val="32"/>
          <w:szCs w:val="32"/>
          <w:highlight w:val="none"/>
        </w:rPr>
        <w:t xml:space="preserve"> </w:t>
      </w:r>
      <w:r>
        <w:rPr>
          <w:rFonts w:hint="eastAsia" w:ascii="仿宋_GB2312" w:eastAsia="仿宋_GB2312"/>
          <w:sz w:val="32"/>
          <w:szCs w:val="32"/>
          <w:highlight w:val="none"/>
          <w:lang w:eastAsia="zh-CN"/>
        </w:rPr>
        <w:t>申请材料。</w:t>
      </w:r>
      <w:r>
        <w:rPr>
          <w:rFonts w:hint="eastAsia" w:ascii="仿宋_GB2312" w:eastAsia="仿宋_GB2312"/>
          <w:sz w:val="32"/>
          <w:szCs w:val="32"/>
          <w:highlight w:val="none"/>
        </w:rPr>
        <w:t>申请区级</w:t>
      </w:r>
      <w:r>
        <w:rPr>
          <w:rFonts w:hint="eastAsia" w:ascii="仿宋_GB2312" w:eastAsia="仿宋_GB2312"/>
          <w:sz w:val="32"/>
          <w:szCs w:val="32"/>
          <w:highlight w:val="none"/>
          <w:lang w:eastAsia="zh-CN"/>
        </w:rPr>
        <w:t>孵化器</w:t>
      </w:r>
      <w:r>
        <w:rPr>
          <w:rFonts w:hint="eastAsia" w:ascii="仿宋_GB2312" w:eastAsia="仿宋_GB2312"/>
          <w:sz w:val="32"/>
          <w:szCs w:val="32"/>
          <w:highlight w:val="none"/>
        </w:rPr>
        <w:t>认定</w:t>
      </w:r>
      <w:r>
        <w:rPr>
          <w:rFonts w:hint="eastAsia" w:ascii="仿宋_GB2312" w:eastAsia="仿宋_GB2312"/>
          <w:sz w:val="32"/>
          <w:szCs w:val="32"/>
          <w:highlight w:val="none"/>
          <w:lang w:eastAsia="zh-CN"/>
        </w:rPr>
        <w:t>，</w:t>
      </w:r>
      <w:r>
        <w:rPr>
          <w:rFonts w:hint="eastAsia" w:ascii="仿宋_GB2312" w:hAnsi="宋体" w:eastAsia="仿宋_GB2312" w:cs="仿宋_GB2312"/>
          <w:sz w:val="32"/>
          <w:szCs w:val="32"/>
          <w:highlight w:val="none"/>
        </w:rPr>
        <w:t>应当提交以下申请材料：</w:t>
      </w:r>
    </w:p>
    <w:p>
      <w:pPr>
        <w:adjustRightInd w:val="0"/>
        <w:snapToGrid w:val="0"/>
        <w:spacing w:beforeLines="0" w:afterLines="0" w:line="560" w:lineRule="exact"/>
        <w:ind w:left="638" w:leftChars="304" w:firstLine="0" w:firstLineChars="0"/>
        <w:jc w:val="both"/>
        <w:rPr>
          <w:rFonts w:hint="eastAsia" w:eastAsia="仿宋_GB2312"/>
          <w:highlight w:val="none"/>
          <w:lang w:eastAsia="zh-CN"/>
        </w:rPr>
      </w:pPr>
      <w:r>
        <w:rPr>
          <w:rFonts w:hint="eastAsia" w:ascii="仿宋_GB2312" w:hAnsi="宋体" w:eastAsia="仿宋_GB2312"/>
          <w:sz w:val="32"/>
          <w:highlight w:val="none"/>
        </w:rPr>
        <w:t>（一）</w:t>
      </w:r>
      <w:r>
        <w:rPr>
          <w:rFonts w:hint="eastAsia" w:ascii="仿宋_GB2312" w:hAnsi="宋体" w:eastAsia="仿宋_GB2312"/>
          <w:sz w:val="32"/>
          <w:szCs w:val="32"/>
          <w:highlight w:val="none"/>
        </w:rPr>
        <w:t>《深圳市龙华区</w:t>
      </w:r>
      <w:r>
        <w:rPr>
          <w:rFonts w:hint="eastAsia" w:ascii="仿宋_GB2312" w:hAnsi="宋体" w:eastAsia="仿宋_GB2312"/>
          <w:sz w:val="32"/>
          <w:szCs w:val="32"/>
          <w:highlight w:val="none"/>
          <w:lang w:eastAsia="zh-CN"/>
        </w:rPr>
        <w:t>科技型企业孵化器</w:t>
      </w:r>
      <w:r>
        <w:rPr>
          <w:rFonts w:hint="eastAsia" w:ascii="仿宋_GB2312" w:hAnsi="宋体" w:eastAsia="仿宋_GB2312"/>
          <w:sz w:val="32"/>
          <w:szCs w:val="32"/>
          <w:highlight w:val="none"/>
        </w:rPr>
        <w:t>认定申请书》</w:t>
      </w:r>
      <w:r>
        <w:rPr>
          <w:rFonts w:hint="eastAsia" w:ascii="仿宋_GB2312" w:eastAsia="仿宋_GB2312"/>
          <w:sz w:val="32"/>
          <w:szCs w:val="32"/>
          <w:highlight w:val="none"/>
          <w:lang w:eastAsia="zh-CN"/>
        </w:rPr>
        <w:t>。</w:t>
      </w:r>
    </w:p>
    <w:p>
      <w:pPr>
        <w:adjustRightInd w:val="0"/>
        <w:snapToGrid w:val="0"/>
        <w:spacing w:beforeLines="0" w:afterLines="0" w:line="560" w:lineRule="exact"/>
        <w:ind w:firstLine="640" w:firstLineChars="200"/>
        <w:jc w:val="both"/>
        <w:rPr>
          <w:rFonts w:hint="eastAsia" w:ascii="仿宋_GB2312" w:eastAsia="仿宋_GB2312"/>
          <w:sz w:val="32"/>
          <w:szCs w:val="32"/>
          <w:highlight w:val="none"/>
          <w:lang w:eastAsia="zh-CN"/>
        </w:rPr>
      </w:pPr>
      <w:r>
        <w:rPr>
          <w:rFonts w:hint="eastAsia" w:ascii="仿宋_GB2312" w:hAnsi="宋体" w:eastAsia="仿宋_GB2312"/>
          <w:sz w:val="32"/>
          <w:highlight w:val="none"/>
        </w:rPr>
        <w:t>（二）</w:t>
      </w:r>
      <w:r>
        <w:rPr>
          <w:rFonts w:hint="eastAsia" w:ascii="仿宋_GB2312" w:eastAsia="仿宋_GB2312"/>
          <w:sz w:val="32"/>
          <w:szCs w:val="32"/>
          <w:highlight w:val="none"/>
        </w:rPr>
        <w:t>营业执照</w:t>
      </w:r>
      <w:r>
        <w:rPr>
          <w:rFonts w:hint="eastAsia" w:ascii="仿宋_GB2312" w:eastAsia="仿宋_GB2312"/>
          <w:sz w:val="32"/>
          <w:szCs w:val="32"/>
          <w:highlight w:val="none"/>
          <w:lang w:eastAsia="zh-CN"/>
        </w:rPr>
        <w:t>。</w:t>
      </w:r>
    </w:p>
    <w:p>
      <w:pPr>
        <w:adjustRightInd w:val="0"/>
        <w:snapToGrid w:val="0"/>
        <w:spacing w:beforeLines="0" w:afterLines="0" w:line="560" w:lineRule="exact"/>
        <w:ind w:firstLine="640" w:firstLineChars="200"/>
        <w:jc w:val="both"/>
        <w:rPr>
          <w:rFonts w:hint="eastAsia" w:ascii="仿宋_GB2312" w:eastAsia="仿宋_GB2312"/>
          <w:sz w:val="32"/>
          <w:szCs w:val="32"/>
          <w:highlight w:val="none"/>
          <w:lang w:eastAsia="zh-CN"/>
        </w:rPr>
      </w:pPr>
      <w:r>
        <w:rPr>
          <w:rFonts w:hint="eastAsia" w:ascii="仿宋_GB2312" w:hAnsi="宋体" w:eastAsia="仿宋_GB2312"/>
          <w:sz w:val="32"/>
          <w:highlight w:val="none"/>
        </w:rPr>
        <w:t>（三）</w:t>
      </w:r>
      <w:r>
        <w:rPr>
          <w:rFonts w:hint="eastAsia" w:ascii="仿宋_GB2312" w:eastAsia="仿宋_GB2312"/>
          <w:sz w:val="32"/>
          <w:szCs w:val="32"/>
          <w:highlight w:val="none"/>
        </w:rPr>
        <w:t>法定代表人身份证及签名样式</w:t>
      </w:r>
      <w:r>
        <w:rPr>
          <w:rFonts w:hint="eastAsia" w:ascii="仿宋_GB2312" w:eastAsia="仿宋_GB2312"/>
          <w:sz w:val="32"/>
          <w:szCs w:val="32"/>
          <w:highlight w:val="none"/>
          <w:lang w:eastAsia="zh-CN"/>
        </w:rPr>
        <w:t>。</w:t>
      </w:r>
    </w:p>
    <w:p>
      <w:pPr>
        <w:adjustRightInd w:val="0"/>
        <w:snapToGrid w:val="0"/>
        <w:spacing w:beforeLines="0" w:afterLines="0" w:line="560" w:lineRule="exact"/>
        <w:ind w:firstLine="640" w:firstLineChars="200"/>
        <w:jc w:val="both"/>
        <w:rPr>
          <w:rFonts w:hint="eastAsia" w:ascii="仿宋_GB2312" w:eastAsia="仿宋_GB2312"/>
          <w:sz w:val="32"/>
          <w:szCs w:val="32"/>
          <w:highlight w:val="none"/>
          <w:lang w:eastAsia="zh-CN"/>
        </w:rPr>
      </w:pPr>
      <w:r>
        <w:rPr>
          <w:rFonts w:hint="eastAsia" w:ascii="仿宋_GB2312" w:hAnsi="宋体" w:eastAsia="仿宋_GB2312"/>
          <w:sz w:val="32"/>
          <w:highlight w:val="none"/>
        </w:rPr>
        <w:t>（四）</w:t>
      </w:r>
      <w:r>
        <w:rPr>
          <w:rFonts w:hint="eastAsia" w:ascii="仿宋_GB2312" w:hAnsi="宋体" w:eastAsia="仿宋_GB2312" w:cs="仿宋_GB2312"/>
          <w:sz w:val="32"/>
          <w:szCs w:val="32"/>
          <w:highlight w:val="none"/>
        </w:rPr>
        <w:t>上年度财务审计报告，最近一个月的会计报表</w:t>
      </w:r>
      <w:r>
        <w:rPr>
          <w:rFonts w:hint="eastAsia" w:ascii="仿宋_GB2312" w:eastAsia="仿宋_GB2312"/>
          <w:sz w:val="32"/>
          <w:szCs w:val="32"/>
          <w:highlight w:val="none"/>
          <w:lang w:eastAsia="zh-CN"/>
        </w:rPr>
        <w:t>。</w:t>
      </w:r>
    </w:p>
    <w:p>
      <w:pPr>
        <w:adjustRightInd w:val="0"/>
        <w:snapToGrid w:val="0"/>
        <w:spacing w:beforeLines="0" w:afterLines="0" w:line="560" w:lineRule="exact"/>
        <w:ind w:firstLine="640" w:firstLineChars="200"/>
        <w:jc w:val="both"/>
        <w:rPr>
          <w:rFonts w:hint="eastAsia" w:ascii="仿宋_GB2312" w:eastAsia="仿宋_GB2312"/>
          <w:sz w:val="32"/>
          <w:szCs w:val="32"/>
          <w:highlight w:val="none"/>
          <w:lang w:eastAsia="zh-CN"/>
        </w:rPr>
      </w:pPr>
      <w:r>
        <w:rPr>
          <w:rFonts w:hint="eastAsia" w:ascii="仿宋_GB2312" w:hAnsi="宋体" w:eastAsia="仿宋_GB2312"/>
          <w:sz w:val="32"/>
          <w:highlight w:val="none"/>
        </w:rPr>
        <w:t>（五）</w:t>
      </w:r>
      <w:r>
        <w:rPr>
          <w:rFonts w:hint="eastAsia" w:ascii="仿宋_GB2312" w:eastAsia="仿宋_GB2312"/>
          <w:sz w:val="32"/>
          <w:szCs w:val="32"/>
          <w:highlight w:val="none"/>
        </w:rPr>
        <w:t>上年度完税证明，本年度最近一个月或季度的完税证明</w:t>
      </w:r>
      <w:r>
        <w:rPr>
          <w:rFonts w:hint="eastAsia" w:ascii="仿宋_GB2312" w:eastAsia="仿宋_GB2312"/>
          <w:sz w:val="32"/>
          <w:szCs w:val="32"/>
          <w:highlight w:val="none"/>
          <w:lang w:eastAsia="zh-CN"/>
        </w:rPr>
        <w:t>。</w:t>
      </w:r>
    </w:p>
    <w:p>
      <w:pPr>
        <w:adjustRightInd w:val="0"/>
        <w:snapToGrid w:val="0"/>
        <w:spacing w:beforeLines="0" w:afterLines="0" w:line="560" w:lineRule="exact"/>
        <w:ind w:firstLine="640" w:firstLineChars="200"/>
        <w:jc w:val="both"/>
        <w:rPr>
          <w:rFonts w:hint="eastAsia" w:ascii="仿宋_GB2312" w:hAnsi="宋体" w:eastAsia="仿宋_GB2312"/>
          <w:sz w:val="32"/>
          <w:highlight w:val="none"/>
          <w:lang w:eastAsia="zh-CN"/>
        </w:rPr>
      </w:pPr>
      <w:r>
        <w:rPr>
          <w:rFonts w:hint="eastAsia" w:ascii="仿宋_GB2312" w:hAnsi="宋体" w:eastAsia="仿宋_GB2312"/>
          <w:sz w:val="32"/>
          <w:highlight w:val="none"/>
        </w:rPr>
        <w:t>（六）商事主体登记及备案信息查询单（通过深圳市市场和质量监督管理委员会网站打印）</w:t>
      </w:r>
      <w:r>
        <w:rPr>
          <w:rFonts w:hint="eastAsia" w:ascii="仿宋_GB2312" w:hAnsi="宋体" w:eastAsia="仿宋_GB2312"/>
          <w:sz w:val="32"/>
          <w:highlight w:val="none"/>
          <w:lang w:eastAsia="zh-CN"/>
        </w:rPr>
        <w:t>。</w:t>
      </w:r>
    </w:p>
    <w:p>
      <w:pPr>
        <w:adjustRightInd w:val="0"/>
        <w:snapToGrid w:val="0"/>
        <w:spacing w:beforeLines="0" w:afterLines="0" w:line="560" w:lineRule="exact"/>
        <w:ind w:firstLine="640" w:firstLineChars="200"/>
        <w:jc w:val="both"/>
        <w:rPr>
          <w:rFonts w:hint="eastAsia" w:ascii="仿宋_GB2312" w:hAnsi="宋体" w:eastAsia="仿宋_GB2312"/>
          <w:sz w:val="32"/>
          <w:highlight w:val="none"/>
          <w:lang w:eastAsia="zh-CN"/>
        </w:rPr>
      </w:pPr>
      <w:r>
        <w:rPr>
          <w:rFonts w:hint="eastAsia" w:ascii="仿宋_GB2312" w:hAnsi="宋体" w:eastAsia="仿宋_GB2312"/>
          <w:sz w:val="32"/>
          <w:highlight w:val="none"/>
        </w:rPr>
        <w:t>（七）企业信用信息资料（通过深圳信用网打印）</w:t>
      </w:r>
      <w:r>
        <w:rPr>
          <w:rFonts w:hint="eastAsia" w:ascii="仿宋_GB2312" w:hAnsi="宋体" w:eastAsia="仿宋_GB2312"/>
          <w:sz w:val="32"/>
          <w:highlight w:val="none"/>
          <w:lang w:eastAsia="zh-CN"/>
        </w:rPr>
        <w:t>。</w:t>
      </w:r>
    </w:p>
    <w:p>
      <w:pPr>
        <w:numPr>
          <w:ilvl w:val="0"/>
          <w:numId w:val="1"/>
        </w:numPr>
        <w:adjustRightInd w:val="0"/>
        <w:snapToGrid w:val="0"/>
        <w:spacing w:beforeLines="0" w:afterLines="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孵化场地面积证明文件（</w:t>
      </w:r>
      <w:r>
        <w:rPr>
          <w:rFonts w:hint="eastAsia" w:ascii="仿宋_GB2312" w:hAnsi="仿宋_GB2312" w:eastAsia="仿宋_GB2312" w:cs="仿宋_GB2312"/>
          <w:color w:val="auto"/>
          <w:sz w:val="32"/>
          <w:szCs w:val="32"/>
          <w:highlight w:val="none"/>
        </w:rPr>
        <w:t>自有产权证明须提供产权证复印件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受托管理须提供受托管理合同及产权证复印件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租赁需提供租赁场地合同复印件及产权证复印件</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以及</w:t>
      </w:r>
      <w:r>
        <w:rPr>
          <w:rFonts w:hint="eastAsia" w:ascii="仿宋_GB2312" w:hAnsi="仿宋_GB2312" w:eastAsia="仿宋_GB2312" w:cs="仿宋_GB2312"/>
          <w:color w:val="auto"/>
          <w:sz w:val="32"/>
          <w:szCs w:val="32"/>
          <w:highlight w:val="none"/>
        </w:rPr>
        <w:t>由场地所有方出具并加盖公章的场地使用和用途同意书</w:t>
      </w:r>
      <w:r>
        <w:rPr>
          <w:rFonts w:hint="eastAsia" w:ascii="仿宋_GB2312" w:hAnsi="仿宋_GB2312" w:eastAsia="仿宋_GB2312" w:cs="仿宋_GB2312"/>
          <w:color w:val="auto"/>
          <w:sz w:val="32"/>
          <w:szCs w:val="32"/>
          <w:highlight w:val="none"/>
          <w:lang w:eastAsia="zh-CN"/>
        </w:rPr>
        <w:t>。</w:t>
      </w:r>
    </w:p>
    <w:p>
      <w:pPr>
        <w:numPr>
          <w:ilvl w:val="0"/>
          <w:numId w:val="1"/>
        </w:numPr>
        <w:adjustRightInd w:val="0"/>
        <w:snapToGrid w:val="0"/>
        <w:spacing w:beforeLines="0" w:afterLines="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lang w:eastAsia="zh-CN"/>
        </w:rPr>
        <w:t>孵化器内部管理规章制度、投资管理制度、在孵企业管理制度等相关文件。</w:t>
      </w:r>
    </w:p>
    <w:p>
      <w:pPr>
        <w:numPr>
          <w:ilvl w:val="0"/>
          <w:numId w:val="1"/>
        </w:numPr>
        <w:adjustRightInd w:val="0"/>
        <w:snapToGrid w:val="0"/>
        <w:spacing w:beforeLines="0" w:afterLines="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lang w:eastAsia="zh-CN"/>
        </w:rPr>
        <w:t>近</w:t>
      </w:r>
      <w:r>
        <w:rPr>
          <w:rFonts w:hint="eastAsia" w:ascii="仿宋_GB2312" w:eastAsia="仿宋_GB2312"/>
          <w:sz w:val="32"/>
          <w:szCs w:val="32"/>
          <w:highlight w:val="none"/>
          <w:lang w:val="en-US" w:eastAsia="zh-CN"/>
        </w:rPr>
        <w:t>6个月</w:t>
      </w:r>
      <w:r>
        <w:rPr>
          <w:rFonts w:hint="eastAsia" w:ascii="仿宋_GB2312" w:eastAsia="仿宋_GB2312"/>
          <w:sz w:val="32"/>
          <w:szCs w:val="32"/>
          <w:highlight w:val="none"/>
        </w:rPr>
        <w:t>专职管理人员</w:t>
      </w:r>
      <w:r>
        <w:rPr>
          <w:rFonts w:hint="eastAsia" w:ascii="仿宋_GB2312" w:eastAsia="仿宋_GB2312"/>
          <w:sz w:val="32"/>
          <w:szCs w:val="32"/>
          <w:highlight w:val="none"/>
          <w:lang w:eastAsia="zh-CN"/>
        </w:rPr>
        <w:t>名单、社保记录，以及相关资质证书。</w:t>
      </w:r>
    </w:p>
    <w:p>
      <w:pPr>
        <w:numPr>
          <w:ilvl w:val="0"/>
          <w:numId w:val="1"/>
        </w:numPr>
        <w:adjustRightInd w:val="0"/>
        <w:snapToGrid w:val="0"/>
        <w:spacing w:beforeLines="0" w:afterLines="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lang w:eastAsia="zh-CN"/>
        </w:rPr>
        <w:t>创业导师名单、与创业导师签订的聘用协议，以及创业导师资质证书。</w:t>
      </w:r>
    </w:p>
    <w:p>
      <w:pPr>
        <w:numPr>
          <w:ilvl w:val="0"/>
          <w:numId w:val="1"/>
        </w:numPr>
        <w:adjustRightInd w:val="0"/>
        <w:snapToGrid w:val="0"/>
        <w:spacing w:beforeLines="0" w:afterLines="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lang w:eastAsia="zh-CN"/>
        </w:rPr>
        <w:t>上年度在孵企业</w:t>
      </w:r>
      <w:r>
        <w:rPr>
          <w:rFonts w:hint="eastAsia" w:ascii="仿宋_GB2312" w:eastAsia="仿宋_GB2312"/>
          <w:sz w:val="32"/>
          <w:szCs w:val="32"/>
          <w:highlight w:val="none"/>
        </w:rPr>
        <w:t>清单，加盖在孵企业公章的在孵企业营业执照复印件</w:t>
      </w:r>
      <w:r>
        <w:rPr>
          <w:rFonts w:hint="eastAsia" w:ascii="仿宋_GB2312" w:eastAsia="仿宋_GB2312"/>
          <w:sz w:val="32"/>
          <w:szCs w:val="32"/>
          <w:highlight w:val="none"/>
          <w:lang w:eastAsia="zh-CN"/>
        </w:rPr>
        <w:t>，在孵企业</w:t>
      </w:r>
      <w:r>
        <w:rPr>
          <w:rFonts w:hint="eastAsia" w:ascii="仿宋_GB2312" w:eastAsia="仿宋_GB2312"/>
          <w:sz w:val="32"/>
          <w:szCs w:val="32"/>
          <w:highlight w:val="none"/>
        </w:rPr>
        <w:t>与孵化器签署的孵化服务协议或入驻协议复印件</w:t>
      </w:r>
      <w:r>
        <w:rPr>
          <w:rFonts w:hint="eastAsia" w:ascii="仿宋_GB2312" w:eastAsia="仿宋_GB2312"/>
          <w:sz w:val="32"/>
          <w:szCs w:val="32"/>
          <w:highlight w:val="none"/>
          <w:lang w:eastAsia="zh-CN"/>
        </w:rPr>
        <w:t>。</w:t>
      </w:r>
    </w:p>
    <w:p>
      <w:pPr>
        <w:numPr>
          <w:ilvl w:val="0"/>
          <w:numId w:val="1"/>
        </w:numPr>
        <w:adjustRightInd w:val="0"/>
        <w:snapToGrid w:val="0"/>
        <w:spacing w:beforeLines="0" w:afterLines="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lang w:eastAsia="zh-CN"/>
        </w:rPr>
        <w:t>在孵企业的相关资质证明文件（包含科技型中小企业、创新型中小企业、专精特新中小企业、高新技术企业资质文件）。</w:t>
      </w:r>
    </w:p>
    <w:p>
      <w:pPr>
        <w:numPr>
          <w:ilvl w:val="0"/>
          <w:numId w:val="1"/>
        </w:numPr>
        <w:adjustRightInd w:val="0"/>
        <w:snapToGrid w:val="0"/>
        <w:spacing w:beforeLines="0" w:afterLines="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rPr>
        <w:t>单独或出资合作设立的孵化资金、股权投资基金等的相关证明材料（如：存款证明、设立文件、</w:t>
      </w:r>
      <w:r>
        <w:rPr>
          <w:rFonts w:hint="eastAsia" w:ascii="仿宋_GB2312" w:eastAsia="仿宋_GB2312"/>
          <w:sz w:val="32"/>
          <w:szCs w:val="32"/>
          <w:highlight w:val="none"/>
          <w:lang w:eastAsia="zh-CN"/>
        </w:rPr>
        <w:t>资金使用管理</w:t>
      </w:r>
      <w:r>
        <w:rPr>
          <w:rFonts w:hint="eastAsia" w:ascii="仿宋_GB2312" w:eastAsia="仿宋_GB2312"/>
          <w:sz w:val="32"/>
          <w:szCs w:val="32"/>
          <w:highlight w:val="none"/>
        </w:rPr>
        <w:t>文件等）</w:t>
      </w:r>
      <w:r>
        <w:rPr>
          <w:rFonts w:hint="eastAsia" w:ascii="仿宋_GB2312" w:eastAsia="仿宋_GB2312"/>
          <w:sz w:val="32"/>
          <w:szCs w:val="32"/>
          <w:highlight w:val="none"/>
          <w:lang w:eastAsia="zh-CN"/>
        </w:rPr>
        <w:t>。</w:t>
      </w:r>
    </w:p>
    <w:p>
      <w:pPr>
        <w:numPr>
          <w:ilvl w:val="0"/>
          <w:numId w:val="1"/>
        </w:numPr>
        <w:adjustRightInd w:val="0"/>
        <w:snapToGrid w:val="0"/>
        <w:spacing w:beforeLines="0" w:afterLines="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lang w:eastAsia="zh-CN"/>
        </w:rPr>
        <w:t>上年度在孵企业获投资的证明文件。</w:t>
      </w:r>
    </w:p>
    <w:p>
      <w:pPr>
        <w:widowControl w:val="0"/>
        <w:numPr>
          <w:ilvl w:val="0"/>
          <w:numId w:val="1"/>
        </w:numPr>
        <w:adjustRightInd w:val="0"/>
        <w:snapToGrid w:val="0"/>
        <w:spacing w:beforeLines="0" w:afterLines="0" w:line="560" w:lineRule="exact"/>
        <w:ind w:firstLine="640" w:firstLineChars="200"/>
        <w:jc w:val="both"/>
        <w:rPr>
          <w:rFonts w:hint="default" w:ascii="仿宋_GB2312" w:hAnsi="宋体" w:eastAsia="仿宋_GB2312"/>
          <w:sz w:val="32"/>
          <w:highlight w:val="none"/>
          <w:lang w:val="en-US" w:eastAsia="zh-CN"/>
        </w:rPr>
      </w:pPr>
      <w:r>
        <w:rPr>
          <w:rFonts w:hint="eastAsia" w:ascii="仿宋_GB2312" w:hAnsi="宋体" w:eastAsia="仿宋_GB2312"/>
          <w:sz w:val="32"/>
          <w:highlight w:val="none"/>
          <w:lang w:val="en-US" w:eastAsia="zh-CN"/>
        </w:rPr>
        <w:t>上年度在孵企业营业收入或研发经费投入增长的证明材料（如：企业近两个会计年度的财务会计报告或符合加计扣除政策的研究开发费用报告）。</w:t>
      </w:r>
    </w:p>
    <w:p>
      <w:pPr>
        <w:widowControl w:val="0"/>
        <w:numPr>
          <w:ilvl w:val="0"/>
          <w:numId w:val="1"/>
        </w:numPr>
        <w:adjustRightInd w:val="0"/>
        <w:snapToGrid w:val="0"/>
        <w:spacing w:beforeLines="0" w:afterLines="0" w:line="560" w:lineRule="exact"/>
        <w:ind w:firstLine="640" w:firstLineChars="200"/>
        <w:jc w:val="both"/>
        <w:rPr>
          <w:rFonts w:hint="default" w:ascii="仿宋_GB2312" w:hAnsi="宋体" w:eastAsia="仿宋_GB2312"/>
          <w:sz w:val="32"/>
          <w:highlight w:val="none"/>
          <w:lang w:val="en-US" w:eastAsia="zh-CN"/>
        </w:rPr>
      </w:pPr>
      <w:r>
        <w:rPr>
          <w:rFonts w:hint="eastAsia" w:ascii="仿宋_GB2312" w:hAnsi="宋体" w:eastAsia="仿宋_GB2312"/>
          <w:sz w:val="32"/>
          <w:highlight w:val="none"/>
          <w:lang w:eastAsia="zh-CN"/>
        </w:rPr>
        <w:t>孵化服务收入专项审计报告（应由具有执业许可的专业会计师事务所出具，带有统一监管平台赋码的专业服务审计报告）。</w:t>
      </w:r>
    </w:p>
    <w:p>
      <w:pPr>
        <w:widowControl w:val="0"/>
        <w:numPr>
          <w:ilvl w:val="0"/>
          <w:numId w:val="1"/>
        </w:numPr>
        <w:adjustRightInd w:val="0"/>
        <w:snapToGrid w:val="0"/>
        <w:spacing w:beforeLines="0" w:afterLines="0" w:line="560" w:lineRule="exact"/>
        <w:ind w:firstLine="640" w:firstLineChars="200"/>
        <w:jc w:val="both"/>
        <w:rPr>
          <w:rFonts w:hint="default" w:ascii="仿宋_GB2312" w:hAnsi="宋体" w:eastAsia="仿宋_GB2312"/>
          <w:sz w:val="32"/>
          <w:highlight w:val="none"/>
          <w:lang w:val="en-US" w:eastAsia="zh-CN"/>
        </w:rPr>
      </w:pPr>
      <w:r>
        <w:rPr>
          <w:rFonts w:hint="eastAsia" w:ascii="仿宋_GB2312" w:hAnsi="宋体" w:eastAsia="仿宋_GB2312"/>
          <w:sz w:val="32"/>
          <w:highlight w:val="none"/>
          <w:lang w:val="en-US" w:eastAsia="zh-CN"/>
        </w:rPr>
        <w:t>上年度达到毕业企业条件的在孵企业资质证明材料。</w:t>
      </w:r>
    </w:p>
    <w:p>
      <w:pPr>
        <w:widowControl w:val="0"/>
        <w:numPr>
          <w:ilvl w:val="0"/>
          <w:numId w:val="1"/>
        </w:numPr>
        <w:adjustRightInd w:val="0"/>
        <w:snapToGrid w:val="0"/>
        <w:spacing w:beforeLines="0" w:afterLines="0" w:line="560" w:lineRule="exact"/>
        <w:ind w:firstLine="640" w:firstLineChars="200"/>
        <w:jc w:val="both"/>
        <w:rPr>
          <w:rFonts w:hint="default" w:ascii="仿宋_GB2312" w:hAnsi="宋体" w:eastAsia="仿宋_GB2312"/>
          <w:sz w:val="32"/>
          <w:highlight w:val="none"/>
          <w:lang w:val="en-US" w:eastAsia="zh-CN"/>
        </w:rPr>
      </w:pPr>
      <w:r>
        <w:rPr>
          <w:rFonts w:hint="eastAsia" w:ascii="仿宋_GB2312" w:hAnsi="宋体" w:eastAsia="仿宋_GB2312"/>
          <w:sz w:val="32"/>
          <w:highlight w:val="none"/>
          <w:lang w:eastAsia="zh-CN"/>
        </w:rPr>
        <w:t>报送统计数据的证明材料。</w:t>
      </w:r>
    </w:p>
    <w:p>
      <w:pPr>
        <w:numPr>
          <w:ilvl w:val="0"/>
          <w:numId w:val="1"/>
        </w:numPr>
        <w:adjustRightInd w:val="0"/>
        <w:snapToGrid w:val="0"/>
        <w:spacing w:beforeLines="0" w:afterLines="0" w:line="560" w:lineRule="exact"/>
        <w:ind w:firstLine="640" w:firstLineChars="200"/>
        <w:jc w:val="both"/>
        <w:rPr>
          <w:rFonts w:ascii="仿宋_GB2312" w:eastAsia="仿宋_GB2312"/>
          <w:sz w:val="32"/>
          <w:szCs w:val="32"/>
          <w:highlight w:val="none"/>
        </w:rPr>
      </w:pPr>
      <w:r>
        <w:rPr>
          <w:rFonts w:hint="eastAsia" w:ascii="仿宋_GB2312" w:eastAsia="仿宋_GB2312"/>
          <w:sz w:val="32"/>
          <w:szCs w:val="32"/>
          <w:highlight w:val="none"/>
          <w:lang w:eastAsia="zh-CN"/>
        </w:rPr>
        <w:t>配合管理部门工作、</w:t>
      </w:r>
      <w:r>
        <w:rPr>
          <w:rFonts w:hint="eastAsia" w:ascii="仿宋_GB2312" w:eastAsia="仿宋_GB2312"/>
          <w:sz w:val="32"/>
          <w:szCs w:val="32"/>
          <w:highlight w:val="none"/>
        </w:rPr>
        <w:t>按时填报统计报表承诺书</w:t>
      </w:r>
      <w:r>
        <w:rPr>
          <w:rFonts w:hint="eastAsia" w:ascii="仿宋_GB2312" w:eastAsia="仿宋_GB2312"/>
          <w:sz w:val="32"/>
          <w:szCs w:val="32"/>
          <w:highlight w:val="none"/>
          <w:lang w:eastAsia="zh-CN"/>
        </w:rPr>
        <w:t>。</w:t>
      </w:r>
    </w:p>
    <w:p>
      <w:pPr>
        <w:numPr>
          <w:ilvl w:val="0"/>
          <w:numId w:val="0"/>
        </w:numPr>
        <w:adjustRightInd w:val="0"/>
        <w:snapToGrid w:val="0"/>
        <w:spacing w:beforeLines="0" w:afterLines="0" w:line="560" w:lineRule="exact"/>
        <w:ind w:firstLine="640" w:firstLineChars="200"/>
        <w:jc w:val="both"/>
        <w:rPr>
          <w:rFonts w:hint="eastAsia" w:ascii="黑体" w:hAnsi="黑体" w:eastAsia="黑体" w:cs="Times New Roman"/>
          <w:sz w:val="32"/>
          <w:szCs w:val="32"/>
          <w:highlight w:val="none"/>
        </w:rPr>
      </w:pPr>
      <w:r>
        <w:rPr>
          <w:rFonts w:hint="eastAsia" w:ascii="仿宋_GB2312" w:eastAsia="仿宋_GB2312"/>
          <w:sz w:val="32"/>
          <w:szCs w:val="32"/>
          <w:highlight w:val="none"/>
        </w:rPr>
        <w:t>项目申报单位对申请材料的合法性、真实性、准确性和完整性负责。如有虚假，区科技主管部门核实后将不予立项认定，并将申报单位列入科研诚信负面清单，视情节轻重，依法追究相关责任。</w:t>
      </w:r>
    </w:p>
    <w:p>
      <w:pPr>
        <w:adjustRightInd w:val="0"/>
        <w:snapToGrid w:val="0"/>
        <w:spacing w:beforeLines="0" w:afterLines="0" w:line="560" w:lineRule="exact"/>
        <w:ind w:firstLine="640" w:firstLineChars="200"/>
        <w:jc w:val="both"/>
        <w:rPr>
          <w:rFonts w:hint="eastAsia" w:ascii="仿宋_GB2312" w:eastAsia="仿宋_GB2312"/>
          <w:sz w:val="32"/>
          <w:szCs w:val="32"/>
          <w:highlight w:val="none"/>
        </w:rPr>
      </w:pPr>
      <w:r>
        <w:rPr>
          <w:rFonts w:hint="eastAsia" w:ascii="黑体" w:hAnsi="黑体" w:eastAsia="黑体" w:cs="Times New Roman"/>
          <w:sz w:val="32"/>
          <w:szCs w:val="32"/>
          <w:highlight w:val="none"/>
        </w:rPr>
        <w:t>第</w:t>
      </w:r>
      <w:r>
        <w:rPr>
          <w:rFonts w:hint="eastAsia" w:ascii="黑体" w:hAnsi="黑体" w:eastAsia="黑体" w:cs="Times New Roman"/>
          <w:sz w:val="32"/>
          <w:szCs w:val="32"/>
          <w:highlight w:val="none"/>
          <w:lang w:eastAsia="zh-CN"/>
        </w:rPr>
        <w:t>十</w:t>
      </w:r>
      <w:r>
        <w:rPr>
          <w:rFonts w:hint="eastAsia" w:ascii="黑体" w:hAnsi="黑体" w:eastAsia="黑体" w:cs="Times New Roman"/>
          <w:sz w:val="32"/>
          <w:szCs w:val="32"/>
          <w:highlight w:val="none"/>
        </w:rPr>
        <w:t>条</w:t>
      </w:r>
      <w:r>
        <w:rPr>
          <w:rFonts w:hint="eastAsia" w:ascii="仿宋_GB2312" w:eastAsia="仿宋_GB2312"/>
          <w:sz w:val="32"/>
          <w:szCs w:val="32"/>
          <w:highlight w:val="none"/>
        </w:rPr>
        <w:t xml:space="preserve"> </w:t>
      </w:r>
      <w:r>
        <w:rPr>
          <w:rFonts w:hint="eastAsia" w:ascii="仿宋_GB2312" w:eastAsia="仿宋_GB2312"/>
          <w:sz w:val="32"/>
          <w:szCs w:val="32"/>
          <w:highlight w:val="none"/>
          <w:lang w:eastAsia="zh-CN"/>
        </w:rPr>
        <w:t>认定频次。区科技主管部门</w:t>
      </w:r>
      <w:r>
        <w:rPr>
          <w:rFonts w:hint="eastAsia" w:ascii="仿宋_GB2312" w:eastAsia="仿宋_GB2312"/>
          <w:sz w:val="32"/>
          <w:szCs w:val="32"/>
          <w:highlight w:val="none"/>
        </w:rPr>
        <w:t>原则上每年组织一次孵化器认定。</w:t>
      </w:r>
    </w:p>
    <w:p>
      <w:pPr>
        <w:adjustRightInd w:val="0"/>
        <w:snapToGrid w:val="0"/>
        <w:spacing w:beforeLines="0" w:afterLines="0" w:line="560" w:lineRule="exact"/>
        <w:jc w:val="center"/>
        <w:rPr>
          <w:rFonts w:hint="eastAsia" w:ascii="黑体" w:hAnsi="黑体" w:eastAsia="黑体"/>
          <w:sz w:val="32"/>
          <w:szCs w:val="32"/>
          <w:highlight w:val="none"/>
          <w:lang w:val="en-US" w:eastAsia="zh-CN"/>
        </w:rPr>
      </w:pPr>
      <w:r>
        <w:rPr>
          <w:rFonts w:hint="eastAsia" w:ascii="黑体" w:hAnsi="黑体" w:eastAsia="黑体"/>
          <w:sz w:val="32"/>
          <w:szCs w:val="32"/>
          <w:highlight w:val="none"/>
        </w:rPr>
        <w:t>第</w:t>
      </w:r>
      <w:r>
        <w:rPr>
          <w:rFonts w:hint="eastAsia" w:ascii="黑体" w:hAnsi="黑体" w:eastAsia="黑体"/>
          <w:sz w:val="32"/>
          <w:szCs w:val="32"/>
          <w:highlight w:val="none"/>
          <w:lang w:val="en-US" w:eastAsia="zh-CN"/>
        </w:rPr>
        <w:t>四</w:t>
      </w:r>
      <w:r>
        <w:rPr>
          <w:rFonts w:hint="eastAsia" w:ascii="黑体" w:hAnsi="黑体" w:eastAsia="黑体"/>
          <w:sz w:val="32"/>
          <w:szCs w:val="32"/>
          <w:highlight w:val="none"/>
        </w:rPr>
        <w:t>章</w:t>
      </w:r>
      <w:r>
        <w:rPr>
          <w:rFonts w:ascii="黑体" w:hAnsi="黑体" w:eastAsia="黑体"/>
          <w:sz w:val="32"/>
          <w:szCs w:val="32"/>
          <w:highlight w:val="none"/>
        </w:rPr>
        <w:t xml:space="preserve"> </w:t>
      </w:r>
      <w:r>
        <w:rPr>
          <w:rFonts w:hint="eastAsia" w:ascii="黑体" w:hAnsi="黑体" w:eastAsia="黑体"/>
          <w:sz w:val="32"/>
          <w:szCs w:val="32"/>
          <w:highlight w:val="none"/>
        </w:rPr>
        <w:t>管理</w:t>
      </w:r>
      <w:r>
        <w:rPr>
          <w:rFonts w:hint="default" w:ascii="黑体" w:hAnsi="黑体" w:eastAsia="黑体"/>
          <w:sz w:val="32"/>
          <w:szCs w:val="32"/>
          <w:highlight w:val="none"/>
          <w:lang w:val="en-US"/>
        </w:rPr>
        <w:t>与</w:t>
      </w:r>
      <w:r>
        <w:rPr>
          <w:rFonts w:hint="eastAsia" w:ascii="黑体" w:hAnsi="黑体" w:eastAsia="黑体"/>
          <w:sz w:val="32"/>
          <w:szCs w:val="32"/>
          <w:highlight w:val="none"/>
          <w:lang w:val="en-US" w:eastAsia="zh-CN"/>
        </w:rPr>
        <w:t>评价</w:t>
      </w:r>
    </w:p>
    <w:p>
      <w:pPr>
        <w:adjustRightInd w:val="0"/>
        <w:snapToGrid w:val="0"/>
        <w:spacing w:beforeLines="0" w:afterLines="0" w:line="560" w:lineRule="exact"/>
        <w:ind w:firstLine="640" w:firstLineChars="200"/>
        <w:jc w:val="both"/>
        <w:rPr>
          <w:rFonts w:hint="eastAsia" w:ascii="仿宋_GB2312" w:eastAsia="仿宋_GB2312"/>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十一</w:t>
      </w:r>
      <w:r>
        <w:rPr>
          <w:rFonts w:hint="eastAsia" w:ascii="黑体" w:hAnsi="黑体" w:eastAsia="黑体"/>
          <w:sz w:val="32"/>
          <w:szCs w:val="32"/>
          <w:highlight w:val="none"/>
        </w:rPr>
        <w:t>条</w:t>
      </w:r>
      <w:r>
        <w:rPr>
          <w:rFonts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CN"/>
        </w:rPr>
        <w:t>范围限定。</w:t>
      </w:r>
      <w:r>
        <w:rPr>
          <w:rFonts w:hint="eastAsia" w:ascii="仿宋_GB2312" w:eastAsia="仿宋_GB2312"/>
          <w:sz w:val="32"/>
          <w:szCs w:val="32"/>
          <w:highlight w:val="none"/>
          <w:lang w:eastAsia="zh-CN"/>
        </w:rPr>
        <w:t>申请</w:t>
      </w:r>
      <w:r>
        <w:rPr>
          <w:rFonts w:hint="eastAsia" w:ascii="仿宋_GB2312" w:eastAsia="仿宋_GB2312"/>
          <w:sz w:val="32"/>
          <w:szCs w:val="32"/>
          <w:highlight w:val="none"/>
        </w:rPr>
        <w:t>认定范围与已</w:t>
      </w:r>
      <w:r>
        <w:rPr>
          <w:rFonts w:hint="eastAsia" w:ascii="仿宋_GB2312" w:eastAsia="仿宋_GB2312"/>
          <w:sz w:val="32"/>
          <w:szCs w:val="32"/>
          <w:highlight w:val="none"/>
          <w:lang w:eastAsia="zh-CN"/>
        </w:rPr>
        <w:t>获得</w:t>
      </w:r>
      <w:r>
        <w:rPr>
          <w:rFonts w:hint="eastAsia" w:ascii="仿宋_GB2312" w:eastAsia="仿宋_GB2312"/>
          <w:sz w:val="32"/>
          <w:szCs w:val="32"/>
          <w:highlight w:val="none"/>
        </w:rPr>
        <w:t>区级以上</w:t>
      </w:r>
      <w:r>
        <w:rPr>
          <w:rFonts w:hint="eastAsia" w:ascii="仿宋_GB2312" w:eastAsia="仿宋_GB2312"/>
          <w:sz w:val="32"/>
          <w:szCs w:val="32"/>
          <w:highlight w:val="none"/>
          <w:lang w:eastAsia="zh-CN"/>
        </w:rPr>
        <w:t>孵化器</w:t>
      </w:r>
      <w:r>
        <w:rPr>
          <w:rFonts w:hint="eastAsia" w:ascii="仿宋_GB2312" w:eastAsia="仿宋_GB2312"/>
          <w:sz w:val="32"/>
          <w:szCs w:val="32"/>
          <w:highlight w:val="none"/>
        </w:rPr>
        <w:t>认定范围重叠的，必须为同一运营单位。</w:t>
      </w:r>
    </w:p>
    <w:p>
      <w:pPr>
        <w:adjustRightInd w:val="0"/>
        <w:snapToGrid w:val="0"/>
        <w:spacing w:beforeLines="0" w:afterLines="0" w:line="560" w:lineRule="exact"/>
        <w:ind w:firstLine="640" w:firstLineChars="200"/>
        <w:jc w:val="both"/>
        <w:rPr>
          <w:rFonts w:ascii="仿宋_GB2312" w:eastAsia="仿宋_GB2312"/>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十二</w:t>
      </w:r>
      <w:r>
        <w:rPr>
          <w:rFonts w:hint="eastAsia" w:ascii="黑体" w:hAnsi="黑体" w:eastAsia="黑体"/>
          <w:sz w:val="32"/>
          <w:szCs w:val="32"/>
          <w:highlight w:val="none"/>
        </w:rPr>
        <w:t>条</w:t>
      </w:r>
      <w:r>
        <w:rPr>
          <w:rFonts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CN"/>
        </w:rPr>
        <w:t>支持措施。</w:t>
      </w:r>
      <w:r>
        <w:rPr>
          <w:rFonts w:hint="eastAsia" w:ascii="仿宋_GB2312" w:eastAsia="仿宋_GB2312"/>
          <w:sz w:val="32"/>
          <w:szCs w:val="32"/>
          <w:highlight w:val="none"/>
        </w:rPr>
        <w:t>通过认定的区级</w:t>
      </w:r>
      <w:r>
        <w:rPr>
          <w:rFonts w:hint="eastAsia" w:ascii="仿宋_GB2312" w:eastAsia="仿宋_GB2312"/>
          <w:sz w:val="32"/>
          <w:szCs w:val="32"/>
          <w:highlight w:val="none"/>
          <w:lang w:eastAsia="zh-CN"/>
        </w:rPr>
        <w:t>孵化器</w:t>
      </w:r>
      <w:r>
        <w:rPr>
          <w:rFonts w:hint="eastAsia" w:ascii="仿宋_GB2312" w:eastAsia="仿宋_GB2312"/>
          <w:sz w:val="32"/>
          <w:szCs w:val="32"/>
          <w:highlight w:val="none"/>
        </w:rPr>
        <w:t>，可按</w:t>
      </w:r>
      <w:r>
        <w:rPr>
          <w:rFonts w:hint="eastAsia" w:ascii="仿宋_GB2312" w:eastAsia="仿宋_GB2312"/>
          <w:sz w:val="32"/>
          <w:szCs w:val="32"/>
          <w:highlight w:val="none"/>
          <w:lang w:eastAsia="zh-CN"/>
        </w:rPr>
        <w:t>规定享受相关支持政策。</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60" w:lineRule="exact"/>
        <w:ind w:firstLine="640" w:firstLineChars="200"/>
        <w:jc w:val="both"/>
        <w:textAlignment w:val="auto"/>
        <w:outlineLvl w:val="1"/>
        <w:rPr>
          <w:rFonts w:hint="eastAsia" w:ascii="黑体" w:hAnsi="黑体" w:eastAsia="黑体"/>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十三</w:t>
      </w:r>
      <w:r>
        <w:rPr>
          <w:rFonts w:hint="eastAsia" w:ascii="黑体" w:hAnsi="黑体" w:eastAsia="黑体"/>
          <w:sz w:val="32"/>
          <w:szCs w:val="32"/>
          <w:highlight w:val="none"/>
        </w:rPr>
        <w:t>条</w:t>
      </w:r>
      <w:r>
        <w:rPr>
          <w:rFonts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CN"/>
        </w:rPr>
        <w:t>动态评价。</w:t>
      </w:r>
      <w:r>
        <w:rPr>
          <w:rFonts w:hint="eastAsia" w:ascii="仿宋_GB2312" w:hAnsi="Times New Roman" w:eastAsia="仿宋_GB2312" w:cs="Times New Roman"/>
          <w:sz w:val="32"/>
          <w:szCs w:val="32"/>
          <w:highlight w:val="none"/>
          <w:lang w:eastAsia="zh-CN"/>
        </w:rPr>
        <w:t>区科技主管部门对区级孵化器实施动态管理，每年开展运营评价，</w:t>
      </w:r>
      <w:r>
        <w:rPr>
          <w:rFonts w:hint="eastAsia" w:ascii="Times New Roman" w:hAnsi="Times New Roman" w:eastAsia="仿宋_GB2312" w:cs="Times New Roman"/>
          <w:color w:val="auto"/>
          <w:kern w:val="2"/>
          <w:sz w:val="32"/>
          <w:szCs w:val="22"/>
          <w:highlight w:val="none"/>
          <w:lang w:val="en-US" w:eastAsia="zh-CN" w:bidi="ar-SA"/>
        </w:rPr>
        <w:t>评价结果分合格和不合格。其中，不参加运营评价或在规定时间未按照要求提交运营评价材料的，评价结果为不合格。</w:t>
      </w: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60" w:lineRule="exact"/>
        <w:ind w:firstLine="640" w:firstLineChars="200"/>
        <w:jc w:val="both"/>
        <w:textAlignment w:val="auto"/>
        <w:outlineLvl w:val="1"/>
        <w:rPr>
          <w:rFonts w:hint="eastAsia" w:ascii="黑体" w:hAnsi="黑体" w:eastAsia="黑体"/>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十四</w:t>
      </w:r>
      <w:r>
        <w:rPr>
          <w:rFonts w:hint="eastAsia" w:ascii="黑体" w:hAnsi="黑体" w:eastAsia="黑体"/>
          <w:sz w:val="32"/>
          <w:szCs w:val="32"/>
          <w:highlight w:val="none"/>
        </w:rPr>
        <w:t>条</w:t>
      </w:r>
      <w:r>
        <w:rPr>
          <w:rFonts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CN"/>
        </w:rPr>
        <w:t>统计要求。区</w:t>
      </w:r>
      <w:r>
        <w:rPr>
          <w:rFonts w:hint="eastAsia" w:ascii="仿宋_GB2312" w:hAnsi="Times New Roman" w:eastAsia="仿宋_GB2312" w:cs="Times New Roman"/>
          <w:sz w:val="32"/>
          <w:szCs w:val="32"/>
          <w:highlight w:val="none"/>
          <w:lang w:eastAsia="zh-CN"/>
        </w:rPr>
        <w:t>科技主管部门</w:t>
      </w:r>
      <w:r>
        <w:rPr>
          <w:rFonts w:hint="eastAsia" w:ascii="Times New Roman" w:hAnsi="Times New Roman" w:eastAsia="仿宋_GB2312" w:cs="Times New Roman"/>
          <w:color w:val="auto"/>
          <w:kern w:val="2"/>
          <w:sz w:val="32"/>
          <w:szCs w:val="22"/>
          <w:highlight w:val="none"/>
          <w:lang w:val="en-US" w:eastAsia="zh-CN" w:bidi="ar-SA"/>
        </w:rPr>
        <w:t>按要求</w:t>
      </w:r>
      <w:r>
        <w:rPr>
          <w:rFonts w:hint="default" w:ascii="Times New Roman" w:hAnsi="Times New Roman" w:eastAsia="仿宋_GB2312" w:cs="Times New Roman"/>
          <w:color w:val="auto"/>
          <w:kern w:val="2"/>
          <w:sz w:val="32"/>
          <w:szCs w:val="22"/>
          <w:highlight w:val="none"/>
          <w:lang w:val="en-US" w:eastAsia="zh-CN" w:bidi="ar-SA"/>
        </w:rPr>
        <w:t>组织孵化器参与</w:t>
      </w:r>
      <w:r>
        <w:rPr>
          <w:rFonts w:hint="eastAsia" w:ascii="Times New Roman" w:hAnsi="Times New Roman" w:eastAsia="仿宋_GB2312" w:cs="Times New Roman"/>
          <w:color w:val="auto"/>
          <w:kern w:val="2"/>
          <w:sz w:val="32"/>
          <w:szCs w:val="22"/>
          <w:highlight w:val="none"/>
          <w:lang w:val="en-US" w:eastAsia="zh-CN" w:bidi="ar-SA"/>
        </w:rPr>
        <w:t>工业和信息化部的</w:t>
      </w:r>
      <w:r>
        <w:rPr>
          <w:rFonts w:hint="default" w:ascii="Times New Roman" w:hAnsi="Times New Roman" w:eastAsia="仿宋_GB2312" w:cs="Times New Roman"/>
          <w:color w:val="auto"/>
          <w:kern w:val="2"/>
          <w:sz w:val="32"/>
          <w:szCs w:val="22"/>
          <w:highlight w:val="none"/>
          <w:lang w:val="en-US" w:eastAsia="zh-CN" w:bidi="ar-SA"/>
        </w:rPr>
        <w:t>统计</w:t>
      </w:r>
      <w:r>
        <w:rPr>
          <w:rFonts w:hint="eastAsia" w:ascii="Times New Roman" w:hAnsi="Times New Roman" w:eastAsia="仿宋_GB2312" w:cs="Times New Roman"/>
          <w:color w:val="auto"/>
          <w:kern w:val="2"/>
          <w:sz w:val="32"/>
          <w:szCs w:val="22"/>
          <w:highlight w:val="none"/>
          <w:lang w:val="en-US" w:eastAsia="zh-CN" w:bidi="ar-SA"/>
        </w:rPr>
        <w:t>和</w:t>
      </w:r>
      <w:r>
        <w:rPr>
          <w:rFonts w:hint="default" w:ascii="Times New Roman" w:hAnsi="Times New Roman" w:eastAsia="仿宋_GB2312" w:cs="Times New Roman"/>
          <w:color w:val="auto"/>
          <w:kern w:val="2"/>
          <w:sz w:val="32"/>
          <w:szCs w:val="22"/>
          <w:highlight w:val="none"/>
          <w:lang w:val="en-US" w:eastAsia="zh-CN" w:bidi="ar-SA"/>
        </w:rPr>
        <w:t>监测，孵化器</w:t>
      </w:r>
      <w:r>
        <w:rPr>
          <w:rFonts w:hint="eastAsia" w:ascii="Times New Roman" w:hAnsi="Times New Roman" w:eastAsia="仿宋_GB2312" w:cs="Times New Roman"/>
          <w:color w:val="auto"/>
          <w:kern w:val="2"/>
          <w:sz w:val="32"/>
          <w:szCs w:val="22"/>
          <w:highlight w:val="none"/>
          <w:lang w:val="en-US" w:eastAsia="zh-CN" w:bidi="ar-SA"/>
        </w:rPr>
        <w:t>应</w:t>
      </w:r>
      <w:r>
        <w:rPr>
          <w:rFonts w:hint="default" w:ascii="Times New Roman" w:hAnsi="Times New Roman" w:eastAsia="仿宋_GB2312" w:cs="Times New Roman"/>
          <w:color w:val="auto"/>
          <w:kern w:val="2"/>
          <w:sz w:val="32"/>
          <w:szCs w:val="22"/>
          <w:highlight w:val="none"/>
          <w:lang w:val="en-US" w:eastAsia="zh-CN" w:bidi="ar-SA"/>
        </w:rPr>
        <w:t>及时提供真实</w:t>
      </w:r>
      <w:r>
        <w:rPr>
          <w:rFonts w:hint="eastAsia" w:ascii="Times New Roman" w:hAnsi="Times New Roman" w:eastAsia="仿宋_GB2312" w:cs="Times New Roman"/>
          <w:color w:val="auto"/>
          <w:kern w:val="2"/>
          <w:sz w:val="32"/>
          <w:szCs w:val="22"/>
          <w:highlight w:val="none"/>
          <w:lang w:val="en-US" w:eastAsia="zh-CN" w:bidi="ar-SA"/>
        </w:rPr>
        <w:t>、完整的</w:t>
      </w:r>
      <w:r>
        <w:rPr>
          <w:rFonts w:hint="default" w:ascii="Times New Roman" w:hAnsi="Times New Roman" w:eastAsia="仿宋_GB2312" w:cs="Times New Roman"/>
          <w:color w:val="auto"/>
          <w:kern w:val="2"/>
          <w:sz w:val="32"/>
          <w:szCs w:val="22"/>
          <w:highlight w:val="none"/>
          <w:lang w:val="en-US" w:eastAsia="zh-CN" w:bidi="ar-SA"/>
        </w:rPr>
        <w:t>数据。</w:t>
      </w:r>
      <w:r>
        <w:rPr>
          <w:rFonts w:hint="eastAsia" w:ascii="Times New Roman" w:hAnsi="Times New Roman" w:eastAsia="仿宋_GB2312" w:cs="Times New Roman"/>
          <w:color w:val="auto"/>
          <w:kern w:val="2"/>
          <w:sz w:val="32"/>
          <w:szCs w:val="22"/>
          <w:highlight w:val="none"/>
          <w:lang w:val="en-US" w:eastAsia="zh-CN" w:bidi="ar-SA"/>
        </w:rPr>
        <w:t>对没按要求完成统计和监测的，当年度绩效评价为不合格。</w:t>
      </w:r>
    </w:p>
    <w:p>
      <w:pPr>
        <w:adjustRightInd w:val="0"/>
        <w:snapToGrid w:val="0"/>
        <w:spacing w:beforeLines="0" w:afterLines="0" w:line="560" w:lineRule="exact"/>
        <w:ind w:firstLine="640" w:firstLineChars="200"/>
        <w:jc w:val="both"/>
        <w:rPr>
          <w:rFonts w:hint="default" w:ascii="仿宋_GB2312" w:hAnsi="宋体" w:eastAsia="仿宋_GB2312"/>
          <w:sz w:val="32"/>
          <w:szCs w:val="32"/>
          <w:highlight w:val="none"/>
          <w:lang w:val="en-US" w:eastAsia="zh-CN"/>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十五</w:t>
      </w:r>
      <w:r>
        <w:rPr>
          <w:rFonts w:hint="eastAsia" w:ascii="黑体" w:hAnsi="黑体" w:eastAsia="黑体"/>
          <w:sz w:val="32"/>
          <w:szCs w:val="32"/>
          <w:highlight w:val="none"/>
        </w:rPr>
        <w:t>条</w:t>
      </w:r>
      <w:r>
        <w:rPr>
          <w:rFonts w:ascii="黑体" w:hAnsi="黑体" w:eastAsia="黑体"/>
          <w:sz w:val="32"/>
          <w:szCs w:val="32"/>
          <w:highlight w:val="none"/>
        </w:rPr>
        <w:t xml:space="preserve"> </w:t>
      </w:r>
      <w:r>
        <w:rPr>
          <w:rFonts w:hint="eastAsia" w:ascii="仿宋_GB2312" w:hAnsi="仿宋_GB2312" w:eastAsia="仿宋_GB2312" w:cs="仿宋_GB2312"/>
          <w:sz w:val="32"/>
          <w:szCs w:val="32"/>
          <w:highlight w:val="none"/>
          <w:lang w:eastAsia="zh-CN"/>
        </w:rPr>
        <w:t>变更管理。</w:t>
      </w:r>
      <w:r>
        <w:rPr>
          <w:rFonts w:hint="eastAsia" w:ascii="仿宋_GB2312" w:hAnsi="宋体" w:eastAsia="仿宋_GB2312"/>
          <w:sz w:val="32"/>
          <w:szCs w:val="32"/>
          <w:highlight w:val="none"/>
        </w:rPr>
        <w:t>区级</w:t>
      </w:r>
      <w:r>
        <w:rPr>
          <w:rFonts w:hint="eastAsia" w:ascii="仿宋_GB2312" w:hAnsi="宋体" w:eastAsia="仿宋_GB2312"/>
          <w:sz w:val="32"/>
          <w:szCs w:val="32"/>
          <w:highlight w:val="none"/>
          <w:lang w:eastAsia="zh-CN"/>
        </w:rPr>
        <w:t>孵化器运营主体发生变更、重组、依法终止等情况，以及运营条件发生重大变化的，应在</w:t>
      </w:r>
      <w:r>
        <w:rPr>
          <w:rFonts w:hint="eastAsia" w:ascii="仿宋_GB2312" w:hAnsi="宋体" w:eastAsia="仿宋_GB2312"/>
          <w:sz w:val="32"/>
          <w:szCs w:val="32"/>
          <w:highlight w:val="none"/>
          <w:lang w:val="en-US" w:eastAsia="zh-CN"/>
        </w:rPr>
        <w:t>3个月内报区科技主管部门。经区科技主管部门审核，符合本办法要求的予以变更；不符合本办法第五条要求的，取消其区级孵化器资格。</w:t>
      </w:r>
    </w:p>
    <w:p>
      <w:pPr>
        <w:adjustRightInd w:val="0"/>
        <w:snapToGrid w:val="0"/>
        <w:spacing w:beforeLines="0" w:afterLines="0" w:line="560" w:lineRule="exact"/>
        <w:ind w:firstLine="640" w:firstLineChars="200"/>
        <w:jc w:val="both"/>
        <w:rPr>
          <w:rFonts w:hint="eastAsia" w:ascii="仿宋_GB2312" w:hAnsi="宋体" w:eastAsia="仿宋_GB2312"/>
          <w:sz w:val="32"/>
          <w:szCs w:val="32"/>
          <w:highlight w:val="none"/>
          <w:lang w:eastAsia="zh-CN"/>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十六</w:t>
      </w:r>
      <w:r>
        <w:rPr>
          <w:rFonts w:hint="eastAsia" w:ascii="黑体" w:hAnsi="黑体" w:eastAsia="黑体"/>
          <w:sz w:val="32"/>
          <w:szCs w:val="32"/>
          <w:highlight w:val="none"/>
        </w:rPr>
        <w:t>条</w:t>
      </w:r>
      <w:r>
        <w:rPr>
          <w:rFonts w:ascii="仿宋_GB2312" w:hAnsi="宋体" w:eastAsia="仿宋_GB2312"/>
          <w:sz w:val="32"/>
          <w:szCs w:val="32"/>
          <w:highlight w:val="none"/>
        </w:rPr>
        <w:t xml:space="preserve"> </w:t>
      </w:r>
      <w:r>
        <w:rPr>
          <w:rFonts w:hint="default" w:ascii="Times New Roman" w:hAnsi="Times New Roman" w:eastAsia="仿宋_GB2312" w:cs="Times New Roman"/>
          <w:color w:val="auto"/>
          <w:kern w:val="2"/>
          <w:sz w:val="32"/>
          <w:szCs w:val="22"/>
          <w:highlight w:val="none"/>
          <w:lang w:val="en-US" w:eastAsia="zh-CN" w:bidi="ar-SA"/>
        </w:rPr>
        <w:t>资格撤销</w:t>
      </w:r>
      <w:r>
        <w:rPr>
          <w:rFonts w:hint="eastAsia" w:ascii="Times New Roman" w:hAnsi="Times New Roman" w:eastAsia="仿宋_GB2312" w:cs="Times New Roman"/>
          <w:color w:val="auto"/>
          <w:kern w:val="2"/>
          <w:sz w:val="32"/>
          <w:szCs w:val="22"/>
          <w:highlight w:val="none"/>
          <w:lang w:val="en-US" w:eastAsia="zh-CN" w:bidi="ar-SA"/>
        </w:rPr>
        <w:t>。</w:t>
      </w:r>
      <w:r>
        <w:rPr>
          <w:rFonts w:ascii="仿宋_GB2312" w:hAnsi="宋体" w:eastAsia="仿宋_GB2312"/>
          <w:sz w:val="32"/>
          <w:szCs w:val="32"/>
          <w:highlight w:val="none"/>
        </w:rPr>
        <w:t>经认定的区级</w:t>
      </w:r>
      <w:r>
        <w:rPr>
          <w:rFonts w:hint="eastAsia" w:ascii="仿宋_GB2312" w:hAnsi="宋体" w:eastAsia="仿宋_GB2312"/>
          <w:sz w:val="32"/>
          <w:szCs w:val="32"/>
          <w:highlight w:val="none"/>
          <w:lang w:eastAsia="zh-CN"/>
        </w:rPr>
        <w:t>孵化器</w:t>
      </w:r>
      <w:r>
        <w:rPr>
          <w:rFonts w:ascii="仿宋_GB2312" w:hAnsi="宋体" w:eastAsia="仿宋_GB2312"/>
          <w:sz w:val="32"/>
          <w:szCs w:val="32"/>
          <w:highlight w:val="none"/>
        </w:rPr>
        <w:t>有下列行为之一的，区科技主管部门</w:t>
      </w:r>
      <w:r>
        <w:rPr>
          <w:rFonts w:hint="eastAsia" w:ascii="仿宋_GB2312" w:hAnsi="宋体" w:eastAsia="仿宋_GB2312"/>
          <w:sz w:val="32"/>
          <w:szCs w:val="32"/>
          <w:highlight w:val="none"/>
          <w:lang w:eastAsia="zh-CN"/>
        </w:rPr>
        <w:t>将</w:t>
      </w:r>
      <w:r>
        <w:rPr>
          <w:rFonts w:ascii="仿宋_GB2312" w:hAnsi="宋体" w:eastAsia="仿宋_GB2312"/>
          <w:sz w:val="32"/>
          <w:szCs w:val="32"/>
          <w:highlight w:val="none"/>
        </w:rPr>
        <w:t>取消其区级</w:t>
      </w:r>
      <w:r>
        <w:rPr>
          <w:rFonts w:hint="eastAsia" w:ascii="仿宋_GB2312" w:hAnsi="宋体" w:eastAsia="仿宋_GB2312"/>
          <w:sz w:val="32"/>
          <w:szCs w:val="32"/>
          <w:highlight w:val="none"/>
          <w:lang w:eastAsia="zh-CN"/>
        </w:rPr>
        <w:t>孵化器</w:t>
      </w:r>
      <w:r>
        <w:rPr>
          <w:rFonts w:hint="eastAsia" w:ascii="仿宋_GB2312" w:hAnsi="宋体" w:eastAsia="仿宋_GB2312"/>
          <w:sz w:val="32"/>
          <w:szCs w:val="32"/>
          <w:highlight w:val="none"/>
          <w:lang w:val="en-US" w:eastAsia="zh-CN"/>
        </w:rPr>
        <w:t>资格</w:t>
      </w:r>
      <w:r>
        <w:rPr>
          <w:rFonts w:hint="eastAsia" w:ascii="仿宋_GB2312" w:hAnsi="宋体" w:eastAsia="仿宋_GB2312"/>
          <w:sz w:val="32"/>
          <w:szCs w:val="32"/>
          <w:highlight w:val="none"/>
          <w:lang w:eastAsia="zh-CN"/>
        </w:rPr>
        <w:t>，</w:t>
      </w:r>
      <w:r>
        <w:rPr>
          <w:rFonts w:hint="eastAsia" w:ascii="仿宋_GB2312" w:eastAsia="仿宋_GB2312"/>
          <w:sz w:val="32"/>
          <w:szCs w:val="32"/>
          <w:highlight w:val="none"/>
          <w:lang w:eastAsia="zh-CN"/>
        </w:rPr>
        <w:t>且</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年内</w:t>
      </w:r>
      <w:r>
        <w:rPr>
          <w:rFonts w:hint="eastAsia" w:ascii="仿宋_GB2312" w:hAnsi="宋体" w:eastAsia="仿宋_GB2312"/>
          <w:sz w:val="32"/>
          <w:szCs w:val="32"/>
          <w:highlight w:val="none"/>
        </w:rPr>
        <w:t>不再受理其认定申请</w:t>
      </w:r>
      <w:r>
        <w:rPr>
          <w:rFonts w:hint="eastAsia" w:ascii="仿宋_GB2312" w:hAnsi="宋体" w:eastAsia="仿宋_GB2312"/>
          <w:sz w:val="32"/>
          <w:szCs w:val="32"/>
          <w:highlight w:val="none"/>
          <w:lang w:eastAsia="zh-CN"/>
        </w:rPr>
        <w:t>：</w:t>
      </w:r>
    </w:p>
    <w:p>
      <w:pPr>
        <w:adjustRightInd w:val="0"/>
        <w:snapToGrid w:val="0"/>
        <w:spacing w:beforeLines="0" w:afterLines="0" w:line="560" w:lineRule="exact"/>
        <w:ind w:firstLine="640" w:firstLineChars="200"/>
        <w:jc w:val="both"/>
        <w:rPr>
          <w:rFonts w:ascii="仿宋_GB2312" w:hAnsi="宋体" w:eastAsia="仿宋_GB2312"/>
          <w:sz w:val="32"/>
          <w:szCs w:val="32"/>
          <w:highlight w:val="none"/>
        </w:rPr>
      </w:pPr>
      <w:r>
        <w:rPr>
          <w:rFonts w:hint="eastAsia" w:ascii="仿宋_GB2312" w:hAnsi="宋体" w:eastAsia="仿宋_GB2312"/>
          <w:sz w:val="32"/>
          <w:szCs w:val="32"/>
          <w:highlight w:val="none"/>
        </w:rPr>
        <w:t>（一）提供虚假材料的；</w:t>
      </w:r>
    </w:p>
    <w:p>
      <w:pPr>
        <w:adjustRightInd w:val="0"/>
        <w:snapToGrid w:val="0"/>
        <w:spacing w:beforeLines="0" w:afterLines="0" w:line="560" w:lineRule="exact"/>
        <w:ind w:firstLine="640" w:firstLineChars="200"/>
        <w:jc w:val="both"/>
        <w:rPr>
          <w:rFonts w:ascii="仿宋_GB2312" w:hAnsi="宋体" w:eastAsia="仿宋_GB2312"/>
          <w:sz w:val="32"/>
          <w:szCs w:val="32"/>
          <w:highlight w:val="none"/>
        </w:rPr>
      </w:pPr>
      <w:r>
        <w:rPr>
          <w:rFonts w:hint="eastAsia" w:ascii="仿宋_GB2312" w:hAnsi="宋体" w:eastAsia="仿宋_GB2312"/>
          <w:sz w:val="32"/>
          <w:szCs w:val="32"/>
          <w:highlight w:val="none"/>
        </w:rPr>
        <w:t>（二）</w:t>
      </w:r>
      <w:r>
        <w:rPr>
          <w:rFonts w:hint="eastAsia" w:ascii="仿宋_GB2312" w:hAnsi="仿宋_GB2312" w:eastAsia="仿宋_GB2312" w:cs="仿宋_GB2312"/>
          <w:sz w:val="32"/>
          <w:szCs w:val="32"/>
          <w:highlight w:val="none"/>
          <w:shd w:val="clear" w:color="auto" w:fill="FFFFFF"/>
        </w:rPr>
        <w:t>被列入严重失信主体名单</w:t>
      </w:r>
      <w:r>
        <w:rPr>
          <w:rFonts w:hint="eastAsia" w:ascii="Times New Roman" w:hAnsi="Times New Roman" w:eastAsia="仿宋_GB2312" w:cs="Times New Roman"/>
          <w:color w:val="auto"/>
          <w:kern w:val="2"/>
          <w:sz w:val="32"/>
          <w:szCs w:val="22"/>
          <w:highlight w:val="none"/>
          <w:lang w:val="en-US" w:eastAsia="zh-CN" w:bidi="ar-SA"/>
        </w:rPr>
        <w:t>的</w:t>
      </w:r>
      <w:r>
        <w:rPr>
          <w:rFonts w:hint="eastAsia" w:ascii="仿宋_GB2312" w:hAnsi="宋体" w:eastAsia="仿宋_GB2312"/>
          <w:sz w:val="32"/>
          <w:szCs w:val="32"/>
          <w:highlight w:val="none"/>
        </w:rPr>
        <w:t>；</w:t>
      </w:r>
    </w:p>
    <w:p>
      <w:pPr>
        <w:adjustRightInd w:val="0"/>
        <w:snapToGrid w:val="0"/>
        <w:spacing w:beforeLines="0" w:afterLines="0" w:line="560" w:lineRule="exact"/>
        <w:ind w:firstLine="640" w:firstLineChars="200"/>
        <w:jc w:val="both"/>
        <w:rPr>
          <w:rFonts w:ascii="仿宋_GB2312" w:hAnsi="宋体" w:eastAsia="仿宋_GB2312"/>
          <w:sz w:val="32"/>
          <w:szCs w:val="32"/>
          <w:highlight w:val="none"/>
        </w:rPr>
      </w:pPr>
      <w:r>
        <w:rPr>
          <w:rFonts w:hint="eastAsia" w:ascii="仿宋_GB2312" w:hAnsi="宋体" w:eastAsia="仿宋_GB2312"/>
          <w:sz w:val="32"/>
          <w:szCs w:val="32"/>
          <w:highlight w:val="none"/>
        </w:rPr>
        <w:t>（三）</w:t>
      </w:r>
      <w:r>
        <w:rPr>
          <w:rFonts w:hint="eastAsia" w:ascii="Times New Roman" w:hAnsi="Times New Roman" w:eastAsia="仿宋_GB2312" w:cs="Times New Roman"/>
          <w:color w:val="auto"/>
          <w:kern w:val="2"/>
          <w:sz w:val="32"/>
          <w:szCs w:val="22"/>
          <w:highlight w:val="none"/>
          <w:lang w:val="en-US" w:eastAsia="zh-CN" w:bidi="ar-SA"/>
        </w:rPr>
        <w:t>自行要求撤销认定、项目退出已认定场地或被依法注销商事登记的</w:t>
      </w:r>
      <w:r>
        <w:rPr>
          <w:rFonts w:hint="eastAsia" w:ascii="仿宋_GB2312" w:hAnsi="宋体" w:eastAsia="仿宋_GB2312"/>
          <w:sz w:val="32"/>
          <w:szCs w:val="32"/>
          <w:highlight w:val="none"/>
        </w:rPr>
        <w:t>；</w:t>
      </w:r>
    </w:p>
    <w:p>
      <w:pPr>
        <w:adjustRightInd w:val="0"/>
        <w:snapToGrid w:val="0"/>
        <w:spacing w:beforeLines="0" w:afterLines="0" w:line="560" w:lineRule="exact"/>
        <w:ind w:firstLine="640" w:firstLineChars="200"/>
        <w:jc w:val="both"/>
        <w:rPr>
          <w:rFonts w:hint="eastAsia" w:ascii="仿宋_GB2312" w:hAnsi="宋体" w:eastAsia="仿宋_GB2312"/>
          <w:sz w:val="32"/>
          <w:szCs w:val="32"/>
          <w:highlight w:val="none"/>
        </w:rPr>
      </w:pPr>
      <w:r>
        <w:rPr>
          <w:rFonts w:hint="eastAsia" w:ascii="仿宋_GB2312" w:hAnsi="宋体" w:eastAsia="仿宋_GB2312"/>
          <w:sz w:val="32"/>
          <w:szCs w:val="32"/>
          <w:highlight w:val="none"/>
        </w:rPr>
        <w:t>（四）连续</w:t>
      </w:r>
      <w:r>
        <w:rPr>
          <w:rFonts w:ascii="仿宋_GB2312" w:hAnsi="宋体" w:eastAsia="仿宋_GB2312"/>
          <w:sz w:val="32"/>
          <w:szCs w:val="32"/>
          <w:highlight w:val="none"/>
        </w:rPr>
        <w:t>2个年度</w:t>
      </w:r>
      <w:r>
        <w:rPr>
          <w:rFonts w:hint="eastAsia" w:ascii="仿宋_GB2312" w:hAnsi="宋体" w:eastAsia="仿宋_GB2312"/>
          <w:sz w:val="32"/>
          <w:szCs w:val="32"/>
          <w:highlight w:val="none"/>
          <w:lang w:eastAsia="zh-CN"/>
        </w:rPr>
        <w:t>运营评价</w:t>
      </w:r>
      <w:r>
        <w:rPr>
          <w:rFonts w:ascii="仿宋_GB2312" w:hAnsi="宋体" w:eastAsia="仿宋_GB2312"/>
          <w:sz w:val="32"/>
          <w:szCs w:val="32"/>
          <w:highlight w:val="none"/>
        </w:rPr>
        <w:t>不合格的</w:t>
      </w:r>
      <w:r>
        <w:rPr>
          <w:rFonts w:hint="eastAsia" w:ascii="仿宋_GB2312" w:hAnsi="宋体" w:eastAsia="仿宋_GB2312"/>
          <w:sz w:val="32"/>
          <w:szCs w:val="32"/>
          <w:highlight w:val="none"/>
        </w:rPr>
        <w:t>。</w:t>
      </w:r>
    </w:p>
    <w:p>
      <w:pPr>
        <w:adjustRightInd w:val="0"/>
        <w:snapToGrid w:val="0"/>
        <w:spacing w:beforeLines="0" w:afterLines="0" w:line="560" w:lineRule="exact"/>
        <w:ind w:firstLine="640" w:firstLineChars="200"/>
        <w:jc w:val="both"/>
        <w:rPr>
          <w:rFonts w:hint="eastAsia" w:ascii="仿宋_GB2312" w:hAnsi="宋体" w:eastAsia="仿宋_GB2312"/>
          <w:sz w:val="32"/>
          <w:szCs w:val="32"/>
          <w:highlight w:val="none"/>
        </w:rPr>
      </w:pPr>
    </w:p>
    <w:p>
      <w:pPr>
        <w:adjustRightInd w:val="0"/>
        <w:snapToGrid w:val="0"/>
        <w:spacing w:beforeLines="0" w:afterLines="0" w:line="560" w:lineRule="exact"/>
        <w:jc w:val="center"/>
        <w:rPr>
          <w:rFonts w:ascii="黑体" w:hAnsi="黑体" w:eastAsia="黑体"/>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五</w:t>
      </w:r>
      <w:r>
        <w:rPr>
          <w:rFonts w:hint="eastAsia" w:ascii="黑体" w:hAnsi="黑体" w:eastAsia="黑体"/>
          <w:sz w:val="32"/>
          <w:szCs w:val="32"/>
          <w:highlight w:val="none"/>
        </w:rPr>
        <w:t>章</w:t>
      </w:r>
      <w:r>
        <w:rPr>
          <w:rFonts w:ascii="黑体" w:hAnsi="黑体" w:eastAsia="黑体"/>
          <w:sz w:val="32"/>
          <w:szCs w:val="32"/>
          <w:highlight w:val="none"/>
        </w:rPr>
        <w:t xml:space="preserve"> </w:t>
      </w:r>
      <w:r>
        <w:rPr>
          <w:rFonts w:hint="eastAsia" w:ascii="黑体" w:hAnsi="黑体" w:eastAsia="黑体"/>
          <w:sz w:val="32"/>
          <w:szCs w:val="32"/>
          <w:highlight w:val="none"/>
        </w:rPr>
        <w:t>附则</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Times New Roman"/>
          <w:color w:val="000000"/>
          <w:sz w:val="32"/>
          <w:szCs w:val="32"/>
          <w:highlight w:val="none"/>
          <w:lang w:eastAsia="zh-CN"/>
        </w:rPr>
        <w:t>第十七条</w:t>
      </w:r>
      <w:r>
        <w:rPr>
          <w:rFonts w:hint="eastAsia" w:ascii="仿宋_GB2312" w:eastAsia="仿宋_GB2312"/>
          <w:sz w:val="32"/>
          <w:szCs w:val="32"/>
          <w:highlight w:val="none"/>
        </w:rPr>
        <w:t xml:space="preserve"> </w:t>
      </w:r>
      <w:r>
        <w:rPr>
          <w:rFonts w:hint="default" w:ascii="仿宋_GB2312" w:hAnsi="仿宋_GB2312" w:eastAsia="仿宋_GB2312" w:cs="仿宋_GB2312"/>
          <w:color w:val="auto"/>
          <w:sz w:val="32"/>
          <w:szCs w:val="32"/>
          <w:highlight w:val="none"/>
          <w:lang w:val="en-US" w:eastAsia="zh-CN"/>
        </w:rPr>
        <w:t>本办法实施前</w:t>
      </w:r>
      <w:r>
        <w:rPr>
          <w:rFonts w:hint="eastAsia" w:ascii="仿宋_GB2312" w:hAnsi="仿宋_GB2312" w:eastAsia="仿宋_GB2312" w:cs="仿宋_GB2312"/>
          <w:color w:val="auto"/>
          <w:sz w:val="32"/>
          <w:szCs w:val="32"/>
          <w:highlight w:val="none"/>
          <w:lang w:eastAsia="zh-CN"/>
        </w:rPr>
        <w:t>原认定的</w:t>
      </w:r>
      <w:r>
        <w:rPr>
          <w:rFonts w:hint="eastAsia" w:ascii="仿宋_GB2312" w:eastAsia="仿宋_GB2312"/>
          <w:sz w:val="32"/>
          <w:szCs w:val="32"/>
          <w:highlight w:val="none"/>
          <w:lang w:val="en-US" w:eastAsia="zh-CN"/>
        </w:rPr>
        <w:t>“区级科技企业孵化器”“区级科技企业加速器”按照</w:t>
      </w:r>
      <w:r>
        <w:rPr>
          <w:rFonts w:hint="eastAsia" w:ascii="仿宋_GB2312" w:hAnsi="仿宋_GB2312" w:eastAsia="仿宋_GB2312" w:cs="仿宋_GB2312"/>
          <w:color w:val="auto"/>
          <w:sz w:val="32"/>
          <w:szCs w:val="32"/>
          <w:highlight w:val="none"/>
          <w:lang w:eastAsia="zh-CN"/>
        </w:rPr>
        <w:t>区级孵化器管理，按要求参加区级孵化器年度运营评价。</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本办法实施前已认定的</w:t>
      </w:r>
      <w:r>
        <w:rPr>
          <w:rFonts w:hint="eastAsia" w:ascii="仿宋_GB2312" w:hAnsi="仿宋_GB2312" w:eastAsia="仿宋_GB2312" w:cs="仿宋_GB2312"/>
          <w:color w:val="auto"/>
          <w:sz w:val="32"/>
          <w:szCs w:val="32"/>
          <w:highlight w:val="none"/>
          <w:lang w:val="en-US" w:eastAsia="zh-CN"/>
        </w:rPr>
        <w:t>市级及以上</w:t>
      </w:r>
      <w:r>
        <w:rPr>
          <w:rFonts w:hint="default" w:ascii="仿宋_GB2312" w:hAnsi="仿宋_GB2312" w:eastAsia="仿宋_GB2312" w:cs="仿宋_GB2312"/>
          <w:color w:val="auto"/>
          <w:sz w:val="32"/>
          <w:szCs w:val="32"/>
          <w:highlight w:val="none"/>
          <w:lang w:val="en-US" w:eastAsia="zh-CN"/>
        </w:rPr>
        <w:t>众创类孵化载体，统一纳入区级孵化器体系管理。运营机构可自愿选择每年参与区级孵化器考核，也可根据自身实际申请退出。申请退出的原众创空间，2年内可正常申报区级孵化器，不受本次退出影响。</w:t>
      </w:r>
    </w:p>
    <w:p>
      <w:pPr>
        <w:adjustRightInd w:val="0"/>
        <w:snapToGrid w:val="0"/>
        <w:spacing w:beforeLines="0" w:afterLines="0" w:line="560" w:lineRule="exact"/>
        <w:ind w:firstLine="640" w:firstLineChars="200"/>
        <w:jc w:val="both"/>
        <w:rPr>
          <w:rFonts w:ascii="仿宋_GB2312" w:eastAsia="仿宋_GB2312"/>
          <w:sz w:val="32"/>
          <w:szCs w:val="32"/>
          <w:highlight w:val="none"/>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十八</w:t>
      </w:r>
      <w:r>
        <w:rPr>
          <w:rFonts w:hint="eastAsia" w:ascii="黑体" w:hAnsi="黑体" w:eastAsia="黑体"/>
          <w:sz w:val="32"/>
          <w:szCs w:val="32"/>
          <w:highlight w:val="none"/>
        </w:rPr>
        <w:t>条</w:t>
      </w:r>
      <w:r>
        <w:rPr>
          <w:rFonts w:hint="eastAsia" w:ascii="仿宋_GB2312" w:eastAsia="仿宋_GB2312"/>
          <w:sz w:val="32"/>
          <w:szCs w:val="32"/>
          <w:highlight w:val="none"/>
        </w:rPr>
        <w:t xml:space="preserve"> 本办法由区科技主管部门负责解释。</w:t>
      </w:r>
    </w:p>
    <w:p>
      <w:pPr>
        <w:adjustRightInd w:val="0"/>
        <w:snapToGrid w:val="0"/>
        <w:spacing w:beforeLines="0" w:afterLines="0" w:line="560" w:lineRule="exact"/>
        <w:ind w:firstLine="640" w:firstLineChars="200"/>
        <w:jc w:val="both"/>
        <w:rPr>
          <w:rFonts w:hint="eastAsia" w:ascii="仿宋_GB2312" w:eastAsia="仿宋_GB2312"/>
          <w:sz w:val="32"/>
          <w:szCs w:val="32"/>
          <w:highlight w:val="none"/>
          <w:lang w:eastAsia="zh-CN"/>
        </w:rPr>
      </w:pPr>
      <w:r>
        <w:rPr>
          <w:rFonts w:hint="eastAsia" w:ascii="黑体" w:hAnsi="黑体" w:eastAsia="黑体"/>
          <w:sz w:val="32"/>
          <w:szCs w:val="32"/>
          <w:highlight w:val="none"/>
        </w:rPr>
        <w:t>第</w:t>
      </w:r>
      <w:r>
        <w:rPr>
          <w:rFonts w:hint="eastAsia" w:ascii="黑体" w:hAnsi="黑体" w:eastAsia="黑体"/>
          <w:sz w:val="32"/>
          <w:szCs w:val="32"/>
          <w:highlight w:val="none"/>
          <w:lang w:eastAsia="zh-CN"/>
        </w:rPr>
        <w:t>十九</w:t>
      </w:r>
      <w:r>
        <w:rPr>
          <w:rFonts w:hint="eastAsia" w:ascii="黑体" w:hAnsi="黑体" w:eastAsia="黑体"/>
          <w:sz w:val="32"/>
          <w:szCs w:val="32"/>
          <w:highlight w:val="none"/>
        </w:rPr>
        <w:t>条</w:t>
      </w:r>
      <w:r>
        <w:rPr>
          <w:rFonts w:hint="eastAsia" w:ascii="仿宋_GB2312" w:eastAsia="仿宋_GB2312"/>
          <w:sz w:val="32"/>
          <w:szCs w:val="32"/>
          <w:highlight w:val="none"/>
        </w:rPr>
        <w:t xml:space="preserve"> 本办法自202</w:t>
      </w:r>
      <w:r>
        <w:rPr>
          <w:rFonts w:hint="default" w:ascii="仿宋_GB2312" w:eastAsia="仿宋_GB2312"/>
          <w:sz w:val="32"/>
          <w:szCs w:val="32"/>
          <w:highlight w:val="none"/>
          <w:lang w:val="en-US" w:eastAsia="zh-CN"/>
        </w:rPr>
        <w:t>6</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XX</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XX</w:t>
      </w:r>
      <w:r>
        <w:rPr>
          <w:rFonts w:hint="eastAsia" w:ascii="仿宋_GB2312" w:eastAsia="仿宋_GB2312"/>
          <w:sz w:val="32"/>
          <w:szCs w:val="32"/>
          <w:highlight w:val="none"/>
        </w:rPr>
        <w:t>日起</w:t>
      </w:r>
      <w:r>
        <w:rPr>
          <w:rFonts w:hint="eastAsia" w:ascii="仿宋_GB2312" w:eastAsia="仿宋_GB2312"/>
          <w:sz w:val="32"/>
          <w:szCs w:val="32"/>
          <w:highlight w:val="none"/>
          <w:lang w:eastAsia="zh-CN"/>
        </w:rPr>
        <w:t>实施，</w:t>
      </w:r>
      <w:r>
        <w:rPr>
          <w:rFonts w:hint="eastAsia" w:ascii="仿宋_GB2312" w:eastAsia="仿宋_GB2312"/>
          <w:sz w:val="32"/>
          <w:szCs w:val="32"/>
          <w:highlight w:val="none"/>
          <w:lang w:val="en-US" w:eastAsia="zh-CN"/>
        </w:rPr>
        <w:t>有效</w:t>
      </w:r>
      <w:r>
        <w:rPr>
          <w:rFonts w:hint="eastAsia" w:ascii="仿宋_GB2312" w:eastAsia="仿宋_GB2312"/>
          <w:sz w:val="32"/>
          <w:szCs w:val="32"/>
          <w:highlight w:val="none"/>
        </w:rPr>
        <w:t>期</w:t>
      </w:r>
      <w:r>
        <w:rPr>
          <w:rFonts w:hint="default" w:ascii="仿宋_GB2312" w:eastAsia="仿宋_GB2312"/>
          <w:sz w:val="32"/>
          <w:szCs w:val="32"/>
          <w:highlight w:val="none"/>
          <w:lang w:val="en-US"/>
        </w:rPr>
        <w:t>5</w:t>
      </w:r>
      <w:r>
        <w:rPr>
          <w:rFonts w:hint="eastAsia" w:ascii="仿宋_GB2312" w:eastAsia="仿宋_GB2312"/>
          <w:sz w:val="32"/>
          <w:szCs w:val="32"/>
          <w:highlight w:val="none"/>
        </w:rPr>
        <w:t>年。</w:t>
      </w:r>
      <w:r>
        <w:rPr>
          <w:rFonts w:hint="eastAsia" w:ascii="仿宋_GB2312" w:eastAsia="仿宋_GB2312"/>
          <w:sz w:val="32"/>
          <w:szCs w:val="32"/>
          <w:highlight w:val="none"/>
          <w:lang w:eastAsia="zh-CN"/>
        </w:rPr>
        <w:t>本办法实施之日起，原《深圳市龙华区孵化载体认定管理办法》（深龙华科创规〔2022〕5号）同时废止。</w:t>
      </w:r>
    </w:p>
    <w:p>
      <w:pPr>
        <w:pStyle w:val="2"/>
        <w:snapToGrid w:val="0"/>
        <w:spacing w:beforeLines="0" w:afterLines="0" w:line="560" w:lineRule="exact"/>
        <w:jc w:val="both"/>
        <w:rPr>
          <w:rFonts w:hint="eastAsia"/>
          <w:highlight w:val="none"/>
        </w:rPr>
      </w:pPr>
    </w:p>
    <w:p>
      <w:pPr>
        <w:adjustRightInd w:val="0"/>
        <w:snapToGrid w:val="0"/>
        <w:spacing w:beforeLines="0" w:afterLines="0" w:line="560" w:lineRule="exact"/>
        <w:jc w:val="both"/>
        <w:rPr>
          <w:rFonts w:hint="eastAsia" w:ascii="方正小标宋简体" w:hAnsi="方正小标宋简体" w:eastAsia="方正小标宋简体"/>
          <w:color w:val="000000"/>
          <w:sz w:val="44"/>
          <w:highlight w:val="none"/>
        </w:rPr>
      </w:pPr>
    </w:p>
    <w:sectPr>
      <w:footerReference r:id="rId3" w:type="default"/>
      <w:pgSz w:w="11850" w:h="16783"/>
      <w:pgMar w:top="2098" w:right="1474" w:bottom="1984" w:left="1587" w:header="720" w:footer="720" w:gutter="0"/>
      <w:lnNumType w:countBy="0" w:distance="36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华光简小标宋">
    <w:altName w:val="方正小标宋_GBK"/>
    <w:panose1 w:val="02010609000101010101"/>
    <w:charset w:val="00"/>
    <w:family w:val="modern"/>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525D48"/>
    <w:multiLevelType w:val="singleLevel"/>
    <w:tmpl w:val="5D525D48"/>
    <w:lvl w:ilvl="0" w:tentative="0">
      <w:start w:val="8"/>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xNmUwYjUzZjc0NjY1MjFiZDU0NjQ1ZWNlZGE2YjkifQ=="/>
  </w:docVars>
  <w:rsids>
    <w:rsidRoot w:val="00C571DC"/>
    <w:rsid w:val="000356E9"/>
    <w:rsid w:val="000A5F01"/>
    <w:rsid w:val="000B350F"/>
    <w:rsid w:val="00107D41"/>
    <w:rsid w:val="00390FFF"/>
    <w:rsid w:val="003D2A73"/>
    <w:rsid w:val="003E579A"/>
    <w:rsid w:val="004231A6"/>
    <w:rsid w:val="004C4756"/>
    <w:rsid w:val="0062235E"/>
    <w:rsid w:val="00643D4F"/>
    <w:rsid w:val="00644572"/>
    <w:rsid w:val="00867913"/>
    <w:rsid w:val="00B46DE6"/>
    <w:rsid w:val="00B63FC0"/>
    <w:rsid w:val="00BB0F14"/>
    <w:rsid w:val="00C12EAA"/>
    <w:rsid w:val="00C571DC"/>
    <w:rsid w:val="00CB351C"/>
    <w:rsid w:val="00D508E9"/>
    <w:rsid w:val="00DC029A"/>
    <w:rsid w:val="00E24F6A"/>
    <w:rsid w:val="00F34B61"/>
    <w:rsid w:val="00FF40D7"/>
    <w:rsid w:val="01BE71F3"/>
    <w:rsid w:val="032372E2"/>
    <w:rsid w:val="038D249B"/>
    <w:rsid w:val="03FB1BD6"/>
    <w:rsid w:val="04F50533"/>
    <w:rsid w:val="06FF02C6"/>
    <w:rsid w:val="0DDA4887"/>
    <w:rsid w:val="0FF2EF0C"/>
    <w:rsid w:val="12465F7D"/>
    <w:rsid w:val="13FF1B69"/>
    <w:rsid w:val="15E7F3D0"/>
    <w:rsid w:val="1619309D"/>
    <w:rsid w:val="17414341"/>
    <w:rsid w:val="17FE1022"/>
    <w:rsid w:val="1B0F2C9D"/>
    <w:rsid w:val="1BD74EB5"/>
    <w:rsid w:val="1BDF528A"/>
    <w:rsid w:val="1BFFD94F"/>
    <w:rsid w:val="1DA8C949"/>
    <w:rsid w:val="1F933D48"/>
    <w:rsid w:val="1FBF92E2"/>
    <w:rsid w:val="1FBFEF28"/>
    <w:rsid w:val="21365711"/>
    <w:rsid w:val="2353C5CB"/>
    <w:rsid w:val="266D43D0"/>
    <w:rsid w:val="27ECA9C9"/>
    <w:rsid w:val="27EF8451"/>
    <w:rsid w:val="27FF0430"/>
    <w:rsid w:val="29845C39"/>
    <w:rsid w:val="2B053743"/>
    <w:rsid w:val="2BBCF543"/>
    <w:rsid w:val="2BCC94A3"/>
    <w:rsid w:val="2C79084D"/>
    <w:rsid w:val="2CA83FB7"/>
    <w:rsid w:val="2CCB4AF8"/>
    <w:rsid w:val="2CFFF287"/>
    <w:rsid w:val="2DFF7ECD"/>
    <w:rsid w:val="2DFFEC48"/>
    <w:rsid w:val="2EF713C5"/>
    <w:rsid w:val="2EFFD54C"/>
    <w:rsid w:val="2F5F2E5C"/>
    <w:rsid w:val="2FED4560"/>
    <w:rsid w:val="313B3C39"/>
    <w:rsid w:val="31B46A97"/>
    <w:rsid w:val="32796A54"/>
    <w:rsid w:val="339FD659"/>
    <w:rsid w:val="33EB9049"/>
    <w:rsid w:val="33F77167"/>
    <w:rsid w:val="367530BF"/>
    <w:rsid w:val="36D62D31"/>
    <w:rsid w:val="377F63B0"/>
    <w:rsid w:val="37F55A3E"/>
    <w:rsid w:val="37FDA9A3"/>
    <w:rsid w:val="3A250CB7"/>
    <w:rsid w:val="3A26063F"/>
    <w:rsid w:val="3A671C0C"/>
    <w:rsid w:val="3ACF51CC"/>
    <w:rsid w:val="3B5DA41D"/>
    <w:rsid w:val="3B77EAB1"/>
    <w:rsid w:val="3D77D8E5"/>
    <w:rsid w:val="3D814F9F"/>
    <w:rsid w:val="3DFFAE7F"/>
    <w:rsid w:val="3DFFB6B4"/>
    <w:rsid w:val="3E7B50E8"/>
    <w:rsid w:val="3E9FD5AC"/>
    <w:rsid w:val="3EBB5149"/>
    <w:rsid w:val="3EBF5000"/>
    <w:rsid w:val="3F12E67D"/>
    <w:rsid w:val="3F26EF80"/>
    <w:rsid w:val="3F6BC04D"/>
    <w:rsid w:val="3FBD473E"/>
    <w:rsid w:val="3FDE9CCB"/>
    <w:rsid w:val="3FDF44E3"/>
    <w:rsid w:val="3FFA64BA"/>
    <w:rsid w:val="410F8C6D"/>
    <w:rsid w:val="4425EEDC"/>
    <w:rsid w:val="46F71729"/>
    <w:rsid w:val="47CD1605"/>
    <w:rsid w:val="47E1847C"/>
    <w:rsid w:val="49FB4920"/>
    <w:rsid w:val="4A99CB73"/>
    <w:rsid w:val="4AAC33A9"/>
    <w:rsid w:val="4B5AB318"/>
    <w:rsid w:val="4CED518D"/>
    <w:rsid w:val="4E3B533F"/>
    <w:rsid w:val="4EF8099E"/>
    <w:rsid w:val="4FBC58A9"/>
    <w:rsid w:val="4FC747C5"/>
    <w:rsid w:val="4FCEFAC4"/>
    <w:rsid w:val="4FF75646"/>
    <w:rsid w:val="53FD1F67"/>
    <w:rsid w:val="567C672D"/>
    <w:rsid w:val="57714784"/>
    <w:rsid w:val="57ED694E"/>
    <w:rsid w:val="597ED64F"/>
    <w:rsid w:val="5A8AB77D"/>
    <w:rsid w:val="5AA45E16"/>
    <w:rsid w:val="5B3860F6"/>
    <w:rsid w:val="5BEDA53D"/>
    <w:rsid w:val="5BFF46DD"/>
    <w:rsid w:val="5DBD1561"/>
    <w:rsid w:val="5DEB05F3"/>
    <w:rsid w:val="5DF2F3E0"/>
    <w:rsid w:val="5E2E67EA"/>
    <w:rsid w:val="5EDE77D6"/>
    <w:rsid w:val="5F3B9364"/>
    <w:rsid w:val="5F77E2CA"/>
    <w:rsid w:val="5F7B33A6"/>
    <w:rsid w:val="5FBFE460"/>
    <w:rsid w:val="5FF1DC43"/>
    <w:rsid w:val="5FF55121"/>
    <w:rsid w:val="5FFF1FC6"/>
    <w:rsid w:val="5FFF433B"/>
    <w:rsid w:val="61DD07A3"/>
    <w:rsid w:val="676F0E82"/>
    <w:rsid w:val="67D107FE"/>
    <w:rsid w:val="69BF89BE"/>
    <w:rsid w:val="69FF66FA"/>
    <w:rsid w:val="6A0FB177"/>
    <w:rsid w:val="6A9E1A48"/>
    <w:rsid w:val="6AE07CD8"/>
    <w:rsid w:val="6AFC8037"/>
    <w:rsid w:val="6B7FB077"/>
    <w:rsid w:val="6B9C034C"/>
    <w:rsid w:val="6BB37D83"/>
    <w:rsid w:val="6BB503C1"/>
    <w:rsid w:val="6BB6E129"/>
    <w:rsid w:val="6BDDE75F"/>
    <w:rsid w:val="6BDDF6C2"/>
    <w:rsid w:val="6BFB8CE0"/>
    <w:rsid w:val="6BFD37EA"/>
    <w:rsid w:val="6C0B1B97"/>
    <w:rsid w:val="6C6F931C"/>
    <w:rsid w:val="6C7CDD41"/>
    <w:rsid w:val="6D2E79DA"/>
    <w:rsid w:val="6D3B8661"/>
    <w:rsid w:val="6DF5AFCF"/>
    <w:rsid w:val="6DFF32B5"/>
    <w:rsid w:val="6EAFB520"/>
    <w:rsid w:val="6EFC3A2B"/>
    <w:rsid w:val="6F3A012D"/>
    <w:rsid w:val="6F59C44B"/>
    <w:rsid w:val="6F67C06A"/>
    <w:rsid w:val="6F6B3CE1"/>
    <w:rsid w:val="6FB93B43"/>
    <w:rsid w:val="6FC2AB3E"/>
    <w:rsid w:val="6FD8EA53"/>
    <w:rsid w:val="6FE382D2"/>
    <w:rsid w:val="6FEDFC48"/>
    <w:rsid w:val="6FF6AFE1"/>
    <w:rsid w:val="6FFDA0CB"/>
    <w:rsid w:val="6FFF34FC"/>
    <w:rsid w:val="70E34E41"/>
    <w:rsid w:val="712013B0"/>
    <w:rsid w:val="71D67081"/>
    <w:rsid w:val="71DD355E"/>
    <w:rsid w:val="724FCA8B"/>
    <w:rsid w:val="73FF2429"/>
    <w:rsid w:val="759FCDC0"/>
    <w:rsid w:val="75BE991C"/>
    <w:rsid w:val="75E5E98F"/>
    <w:rsid w:val="75FD7DA6"/>
    <w:rsid w:val="7669FD61"/>
    <w:rsid w:val="7677601B"/>
    <w:rsid w:val="769BAA1D"/>
    <w:rsid w:val="76CF5C45"/>
    <w:rsid w:val="76F1ED86"/>
    <w:rsid w:val="76F55FA0"/>
    <w:rsid w:val="76F950BB"/>
    <w:rsid w:val="76FC7AD1"/>
    <w:rsid w:val="76FF4BEB"/>
    <w:rsid w:val="7755F613"/>
    <w:rsid w:val="77790BC2"/>
    <w:rsid w:val="77B3DE0A"/>
    <w:rsid w:val="77B8B4A2"/>
    <w:rsid w:val="77BD57C6"/>
    <w:rsid w:val="77BE2921"/>
    <w:rsid w:val="77BFA39A"/>
    <w:rsid w:val="77C77FB7"/>
    <w:rsid w:val="77CF113A"/>
    <w:rsid w:val="77CFE1CB"/>
    <w:rsid w:val="77D395B2"/>
    <w:rsid w:val="77EA3002"/>
    <w:rsid w:val="77EB4D44"/>
    <w:rsid w:val="77EF8936"/>
    <w:rsid w:val="77F28A3A"/>
    <w:rsid w:val="77FDF37C"/>
    <w:rsid w:val="77FF4F3A"/>
    <w:rsid w:val="786522E4"/>
    <w:rsid w:val="78B37C10"/>
    <w:rsid w:val="78D99E01"/>
    <w:rsid w:val="7AB47DC8"/>
    <w:rsid w:val="7AF8423C"/>
    <w:rsid w:val="7AFB2D2F"/>
    <w:rsid w:val="7B9E34E7"/>
    <w:rsid w:val="7BBB2011"/>
    <w:rsid w:val="7BDDF3C3"/>
    <w:rsid w:val="7BE561F2"/>
    <w:rsid w:val="7BEF5208"/>
    <w:rsid w:val="7BF67336"/>
    <w:rsid w:val="7BFF6395"/>
    <w:rsid w:val="7CB57ABF"/>
    <w:rsid w:val="7CBB2DCD"/>
    <w:rsid w:val="7CDEC3BE"/>
    <w:rsid w:val="7CFB830F"/>
    <w:rsid w:val="7D0F50A7"/>
    <w:rsid w:val="7D378127"/>
    <w:rsid w:val="7D8DA3AD"/>
    <w:rsid w:val="7DDFDBCB"/>
    <w:rsid w:val="7DF97462"/>
    <w:rsid w:val="7DF98A93"/>
    <w:rsid w:val="7DFB6AA6"/>
    <w:rsid w:val="7ECC8FBF"/>
    <w:rsid w:val="7ECFF905"/>
    <w:rsid w:val="7ED7AD1F"/>
    <w:rsid w:val="7ED989CC"/>
    <w:rsid w:val="7EDBAD56"/>
    <w:rsid w:val="7EDE6854"/>
    <w:rsid w:val="7EE61700"/>
    <w:rsid w:val="7EF3FB8E"/>
    <w:rsid w:val="7EFA45EB"/>
    <w:rsid w:val="7EFD4E41"/>
    <w:rsid w:val="7EFFEABD"/>
    <w:rsid w:val="7F1EE456"/>
    <w:rsid w:val="7F39FE42"/>
    <w:rsid w:val="7F59B780"/>
    <w:rsid w:val="7F5F0652"/>
    <w:rsid w:val="7F6F0383"/>
    <w:rsid w:val="7F7556EB"/>
    <w:rsid w:val="7F776F75"/>
    <w:rsid w:val="7F7F9C8F"/>
    <w:rsid w:val="7F8F5023"/>
    <w:rsid w:val="7FBF1518"/>
    <w:rsid w:val="7FBF854C"/>
    <w:rsid w:val="7FCD63AD"/>
    <w:rsid w:val="7FD3C7BA"/>
    <w:rsid w:val="7FD6C37B"/>
    <w:rsid w:val="7FDDEE58"/>
    <w:rsid w:val="7FDF1386"/>
    <w:rsid w:val="7FE5F943"/>
    <w:rsid w:val="7FEB8F8D"/>
    <w:rsid w:val="7FEC1833"/>
    <w:rsid w:val="7FED5093"/>
    <w:rsid w:val="7FEF3FE4"/>
    <w:rsid w:val="7FEF524D"/>
    <w:rsid w:val="7FF67DD8"/>
    <w:rsid w:val="7FF6B083"/>
    <w:rsid w:val="7FF91B13"/>
    <w:rsid w:val="7FFA81A7"/>
    <w:rsid w:val="7FFB5E9A"/>
    <w:rsid w:val="7FFF6874"/>
    <w:rsid w:val="8D3DF21A"/>
    <w:rsid w:val="8F6FE25D"/>
    <w:rsid w:val="937FB5B6"/>
    <w:rsid w:val="93F0332E"/>
    <w:rsid w:val="95FB0EE6"/>
    <w:rsid w:val="997F2A67"/>
    <w:rsid w:val="9AF89C30"/>
    <w:rsid w:val="9B947E68"/>
    <w:rsid w:val="9BDD2B7D"/>
    <w:rsid w:val="9BF30011"/>
    <w:rsid w:val="9BFEF0C1"/>
    <w:rsid w:val="9DAD4727"/>
    <w:rsid w:val="9DFF74EB"/>
    <w:rsid w:val="9E0ED8DA"/>
    <w:rsid w:val="9F4E4971"/>
    <w:rsid w:val="9F7C5BB5"/>
    <w:rsid w:val="9FDE579E"/>
    <w:rsid w:val="A1FF2525"/>
    <w:rsid w:val="AD5F65D3"/>
    <w:rsid w:val="AE77DBD0"/>
    <w:rsid w:val="AECD02CC"/>
    <w:rsid w:val="AFF18E96"/>
    <w:rsid w:val="B7DE9B44"/>
    <w:rsid w:val="B7DFC409"/>
    <w:rsid w:val="B85FDD17"/>
    <w:rsid w:val="B99BD689"/>
    <w:rsid w:val="BAFF9DEB"/>
    <w:rsid w:val="BBA64006"/>
    <w:rsid w:val="BBBB7D40"/>
    <w:rsid w:val="BBCF16E4"/>
    <w:rsid w:val="BBDC05AB"/>
    <w:rsid w:val="BBEFB4FF"/>
    <w:rsid w:val="BBF9EBC8"/>
    <w:rsid w:val="BCA9ABEC"/>
    <w:rsid w:val="BDB86CBE"/>
    <w:rsid w:val="BDE55779"/>
    <w:rsid w:val="BDEFABBA"/>
    <w:rsid w:val="BE1FD826"/>
    <w:rsid w:val="BEFD0B4C"/>
    <w:rsid w:val="BF3FE262"/>
    <w:rsid w:val="BFC32A91"/>
    <w:rsid w:val="BFE9CF8F"/>
    <w:rsid w:val="BFEB3D45"/>
    <w:rsid w:val="BFEF0D7A"/>
    <w:rsid w:val="BFFD2D1D"/>
    <w:rsid w:val="BFFDD4C8"/>
    <w:rsid w:val="BFFE8719"/>
    <w:rsid w:val="BFFF6796"/>
    <w:rsid w:val="BFFF70ED"/>
    <w:rsid w:val="BFFFC0F3"/>
    <w:rsid w:val="C23C15F3"/>
    <w:rsid w:val="C4FE05D6"/>
    <w:rsid w:val="C5A3D942"/>
    <w:rsid w:val="C5ED5C93"/>
    <w:rsid w:val="C7B731A0"/>
    <w:rsid w:val="C7DBAF7F"/>
    <w:rsid w:val="C7FD53B5"/>
    <w:rsid w:val="C8FFDAE5"/>
    <w:rsid w:val="CA791E37"/>
    <w:rsid w:val="CB3C9198"/>
    <w:rsid w:val="CC9FF2E2"/>
    <w:rsid w:val="CF5F4F3B"/>
    <w:rsid w:val="CFF93B17"/>
    <w:rsid w:val="CFFF0536"/>
    <w:rsid w:val="D1FF0401"/>
    <w:rsid w:val="D76D4E22"/>
    <w:rsid w:val="D7770385"/>
    <w:rsid w:val="D7EE8542"/>
    <w:rsid w:val="D7FD7F10"/>
    <w:rsid w:val="D9DA02B6"/>
    <w:rsid w:val="D9E7D28A"/>
    <w:rsid w:val="DAE1F84F"/>
    <w:rsid w:val="DB32CBEC"/>
    <w:rsid w:val="DB5BAC12"/>
    <w:rsid w:val="DBE242B3"/>
    <w:rsid w:val="DBFFCF3F"/>
    <w:rsid w:val="DCEC7D01"/>
    <w:rsid w:val="DD5FED1D"/>
    <w:rsid w:val="DD6F7857"/>
    <w:rsid w:val="DD8F8B5B"/>
    <w:rsid w:val="DDFF3FC8"/>
    <w:rsid w:val="DDFFBEEF"/>
    <w:rsid w:val="DE6F46E7"/>
    <w:rsid w:val="DED0BD16"/>
    <w:rsid w:val="DEF732E2"/>
    <w:rsid w:val="DEFE9F28"/>
    <w:rsid w:val="DF79CCE3"/>
    <w:rsid w:val="DF95BEEB"/>
    <w:rsid w:val="DFADE0A3"/>
    <w:rsid w:val="DFBFB4A4"/>
    <w:rsid w:val="DFED3842"/>
    <w:rsid w:val="DFEDC785"/>
    <w:rsid w:val="DFF336FC"/>
    <w:rsid w:val="DFF7E988"/>
    <w:rsid w:val="DFFBD568"/>
    <w:rsid w:val="DFFDE43F"/>
    <w:rsid w:val="DFFE49AC"/>
    <w:rsid w:val="DFFF9A41"/>
    <w:rsid w:val="E37F1E66"/>
    <w:rsid w:val="E41FB250"/>
    <w:rsid w:val="E5CD1164"/>
    <w:rsid w:val="E6CF1867"/>
    <w:rsid w:val="E6D93CF4"/>
    <w:rsid w:val="E7D34693"/>
    <w:rsid w:val="E7EE1FF5"/>
    <w:rsid w:val="E7F7DF2F"/>
    <w:rsid w:val="E7FC83FB"/>
    <w:rsid w:val="EADBE888"/>
    <w:rsid w:val="EB676188"/>
    <w:rsid w:val="EBAF5987"/>
    <w:rsid w:val="EBD77AE6"/>
    <w:rsid w:val="EBE7FDF1"/>
    <w:rsid w:val="EBF77616"/>
    <w:rsid w:val="ED9EDA37"/>
    <w:rsid w:val="EDB676EC"/>
    <w:rsid w:val="EE7B688A"/>
    <w:rsid w:val="EEFEE16E"/>
    <w:rsid w:val="EF3D5FD2"/>
    <w:rsid w:val="EF7FBA82"/>
    <w:rsid w:val="EFBF7ABA"/>
    <w:rsid w:val="EFEE64DB"/>
    <w:rsid w:val="EFEFCA88"/>
    <w:rsid w:val="EFFC2732"/>
    <w:rsid w:val="EFFF387D"/>
    <w:rsid w:val="F070F081"/>
    <w:rsid w:val="F1DFB527"/>
    <w:rsid w:val="F39F5B19"/>
    <w:rsid w:val="F3DF6E9F"/>
    <w:rsid w:val="F3F765F5"/>
    <w:rsid w:val="F3FBD682"/>
    <w:rsid w:val="F3FECF9B"/>
    <w:rsid w:val="F4E7FF6B"/>
    <w:rsid w:val="F56F44E6"/>
    <w:rsid w:val="F5774BE0"/>
    <w:rsid w:val="F5DF5B52"/>
    <w:rsid w:val="F5FD062C"/>
    <w:rsid w:val="F653DC64"/>
    <w:rsid w:val="F6786224"/>
    <w:rsid w:val="F67F58E8"/>
    <w:rsid w:val="F67F7147"/>
    <w:rsid w:val="F6B10770"/>
    <w:rsid w:val="F7967627"/>
    <w:rsid w:val="F7B740A8"/>
    <w:rsid w:val="F7BF023E"/>
    <w:rsid w:val="F7BFF4DD"/>
    <w:rsid w:val="F7C117E7"/>
    <w:rsid w:val="F7C7F280"/>
    <w:rsid w:val="F7CBDBE8"/>
    <w:rsid w:val="F7F2DD7E"/>
    <w:rsid w:val="F7FF8D2C"/>
    <w:rsid w:val="F7FFBE50"/>
    <w:rsid w:val="F8A3FCAA"/>
    <w:rsid w:val="F9FC084A"/>
    <w:rsid w:val="FA7A1CEE"/>
    <w:rsid w:val="FAB9F518"/>
    <w:rsid w:val="FADEE3E4"/>
    <w:rsid w:val="FAEDDE55"/>
    <w:rsid w:val="FAFB6C5B"/>
    <w:rsid w:val="FAFBC38C"/>
    <w:rsid w:val="FAFFD377"/>
    <w:rsid w:val="FB92B46D"/>
    <w:rsid w:val="FBE5D561"/>
    <w:rsid w:val="FD062120"/>
    <w:rsid w:val="FD3435C4"/>
    <w:rsid w:val="FD3F263C"/>
    <w:rsid w:val="FD6D337A"/>
    <w:rsid w:val="FD7C072F"/>
    <w:rsid w:val="FD7FE772"/>
    <w:rsid w:val="FD9FA971"/>
    <w:rsid w:val="FDA3F0F8"/>
    <w:rsid w:val="FDAEE110"/>
    <w:rsid w:val="FDDE710F"/>
    <w:rsid w:val="FDEE02C1"/>
    <w:rsid w:val="FDEF7041"/>
    <w:rsid w:val="FDF8D417"/>
    <w:rsid w:val="FDFE4DC7"/>
    <w:rsid w:val="FE7F23F0"/>
    <w:rsid w:val="FECA951D"/>
    <w:rsid w:val="FEDFF2FB"/>
    <w:rsid w:val="FEEFB9FD"/>
    <w:rsid w:val="FEFB1DA5"/>
    <w:rsid w:val="FEFB2D0A"/>
    <w:rsid w:val="FEFF3E26"/>
    <w:rsid w:val="FEFF9BE3"/>
    <w:rsid w:val="FEFFE2C6"/>
    <w:rsid w:val="FF0FBF0C"/>
    <w:rsid w:val="FF1FBDEB"/>
    <w:rsid w:val="FF3D3E25"/>
    <w:rsid w:val="FF3F2007"/>
    <w:rsid w:val="FF5F07FB"/>
    <w:rsid w:val="FF5FAB75"/>
    <w:rsid w:val="FF7E3FE8"/>
    <w:rsid w:val="FF8F66F5"/>
    <w:rsid w:val="FFAE3B6E"/>
    <w:rsid w:val="FFAE70EB"/>
    <w:rsid w:val="FFBD8838"/>
    <w:rsid w:val="FFBEDBF7"/>
    <w:rsid w:val="FFBFEC63"/>
    <w:rsid w:val="FFDF3B90"/>
    <w:rsid w:val="FFE332EC"/>
    <w:rsid w:val="FFEEBC78"/>
    <w:rsid w:val="FFEFC209"/>
    <w:rsid w:val="FFF75080"/>
    <w:rsid w:val="FFF7564F"/>
    <w:rsid w:val="FFF995A5"/>
    <w:rsid w:val="FFFEE8AC"/>
    <w:rsid w:val="FFFF2953"/>
    <w:rsid w:val="FFFF9B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小标宋简体" w:hAnsi="方正小标宋简体" w:eastAsia="方正小标宋简体" w:cs="Times New Roman"/>
      <w:color w:val="000000"/>
      <w:sz w:val="24"/>
      <w:lang w:val="en-US" w:eastAsia="zh-CN" w:bidi="ar-SA"/>
    </w:rPr>
  </w:style>
  <w:style w:type="paragraph" w:styleId="3">
    <w:name w:val="Normal Indent"/>
    <w:basedOn w:val="1"/>
    <w:next w:val="4"/>
    <w:unhideWhenUsed/>
    <w:qFormat/>
    <w:uiPriority w:val="99"/>
    <w:pPr>
      <w:ind w:firstLine="630"/>
    </w:pPr>
    <w:rPr>
      <w:kern w:val="0"/>
    </w:rPr>
  </w:style>
  <w:style w:type="paragraph" w:styleId="4">
    <w:name w:val="Body Text"/>
    <w:basedOn w:val="1"/>
    <w:next w:val="1"/>
    <w:qFormat/>
    <w:uiPriority w:val="0"/>
    <w:pPr>
      <w:spacing w:after="120" w:afterLines="0" w:afterAutospacing="0"/>
    </w:pPr>
  </w:style>
  <w:style w:type="paragraph" w:styleId="5">
    <w:name w:val="annotation text"/>
    <w:basedOn w:val="1"/>
    <w:unhideWhenUsed/>
    <w:qFormat/>
    <w:uiPriority w:val="99"/>
    <w:pPr>
      <w:jc w:val="left"/>
    </w:pPr>
  </w:style>
  <w:style w:type="paragraph" w:styleId="6">
    <w:name w:val="Balloon Text"/>
    <w:basedOn w:val="1"/>
    <w:link w:val="14"/>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99"/>
    <w:pPr>
      <w:spacing w:before="100" w:beforeAutospacing="1" w:after="100" w:afterAutospacing="1"/>
      <w:jc w:val="left"/>
    </w:pPr>
    <w:rPr>
      <w:kern w:val="0"/>
      <w:sz w:val="24"/>
      <w:szCs w:val="24"/>
    </w:rPr>
  </w:style>
  <w:style w:type="paragraph" w:styleId="10">
    <w:name w:val="Body Text First Indent"/>
    <w:basedOn w:val="4"/>
    <w:next w:val="1"/>
    <w:qFormat/>
    <w:uiPriority w:val="0"/>
    <w:pPr>
      <w:ind w:firstLine="420" w:firstLineChars="100"/>
    </w:pPr>
  </w:style>
  <w:style w:type="character" w:styleId="13">
    <w:name w:val="Strong"/>
    <w:basedOn w:val="12"/>
    <w:qFormat/>
    <w:uiPriority w:val="22"/>
    <w:rPr>
      <w:b/>
    </w:rPr>
  </w:style>
  <w:style w:type="character" w:customStyle="1" w:styleId="14">
    <w:name w:val="批注框文本 Char"/>
    <w:basedOn w:val="12"/>
    <w:link w:val="6"/>
    <w:semiHidden/>
    <w:qFormat/>
    <w:uiPriority w:val="99"/>
    <w:rPr>
      <w:kern w:val="2"/>
      <w:sz w:val="18"/>
      <w:szCs w:val="18"/>
    </w:rPr>
  </w:style>
  <w:style w:type="character" w:customStyle="1" w:styleId="15">
    <w:name w:val="页脚 Char"/>
    <w:basedOn w:val="12"/>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14</Pages>
  <Words>5903</Words>
  <Characters>5962</Characters>
  <Lines>36</Lines>
  <Paragraphs>10</Paragraphs>
  <TotalTime>3</TotalTime>
  <ScaleCrop>false</ScaleCrop>
  <LinksUpToDate>false</LinksUpToDate>
  <CharactersWithSpaces>6009</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2017-07-29T10:36:00Z</dcterms:created>
  <dc:creator>Zzzzz</dc:creator>
  <cp:lastModifiedBy>kcj-gyn</cp:lastModifiedBy>
  <cp:lastPrinted>2026-01-14T14:54:00Z</cp:lastPrinted>
  <dcterms:modified xsi:type="dcterms:W3CDTF">2026-04-03T17:01:59Z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49023105022699FBEBE59F69061A82C8</vt:lpwstr>
  </property>
</Properties>
</file>